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85" w:type="dxa"/>
          <w:right w:w="85" w:type="dxa"/>
        </w:tblCellMar>
        <w:tblLook w:val="04A0" w:firstRow="1" w:lastRow="0" w:firstColumn="1" w:lastColumn="0" w:noHBand="0" w:noVBand="1"/>
      </w:tblPr>
      <w:tblGrid>
        <w:gridCol w:w="3260"/>
        <w:gridCol w:w="5812"/>
      </w:tblGrid>
      <w:tr w:rsidR="00144791" w:rsidRPr="006D0BFD" w14:paraId="67BA6835" w14:textId="77777777" w:rsidTr="00AA44FA">
        <w:trPr>
          <w:cantSplit/>
          <w:trHeight w:val="993"/>
        </w:trPr>
        <w:tc>
          <w:tcPr>
            <w:tcW w:w="1797" w:type="pct"/>
            <w:hideMark/>
          </w:tcPr>
          <w:p w14:paraId="732C9A6E" w14:textId="77777777" w:rsidR="009A1AB1" w:rsidRPr="006D0BFD" w:rsidRDefault="009A1AB1" w:rsidP="00C67593">
            <w:pPr>
              <w:widowControl w:val="0"/>
              <w:tabs>
                <w:tab w:val="left" w:pos="720"/>
              </w:tabs>
              <w:spacing w:after="0" w:line="240" w:lineRule="auto"/>
              <w:ind w:firstLine="0"/>
              <w:jc w:val="center"/>
              <w:rPr>
                <w:b/>
                <w:color w:val="000000" w:themeColor="text1"/>
                <w:sz w:val="24"/>
              </w:rPr>
            </w:pPr>
            <w:r w:rsidRPr="007B540C">
              <w:rPr>
                <w:b/>
                <w:color w:val="000000" w:themeColor="text1"/>
                <w:sz w:val="16"/>
                <w:szCs w:val="16"/>
              </w:rPr>
              <w:br w:type="page"/>
            </w:r>
            <w:r w:rsidRPr="007B540C">
              <w:rPr>
                <w:b/>
                <w:color w:val="000000" w:themeColor="text1"/>
              </w:rPr>
              <w:br w:type="page"/>
            </w:r>
            <w:r w:rsidRPr="007B540C">
              <w:rPr>
                <w:b/>
                <w:color w:val="000000" w:themeColor="text1"/>
              </w:rPr>
              <w:br w:type="page"/>
            </w:r>
            <w:r w:rsidRPr="006D0BFD">
              <w:rPr>
                <w:b/>
                <w:color w:val="000000" w:themeColor="text1"/>
              </w:rPr>
              <w:t>BỘ NỘI VỤ</w:t>
            </w:r>
          </w:p>
          <w:p w14:paraId="112D68FF" w14:textId="77777777" w:rsidR="009A1AB1" w:rsidRPr="006D0BFD" w:rsidRDefault="009A1AB1" w:rsidP="00C67593">
            <w:pPr>
              <w:widowControl w:val="0"/>
              <w:tabs>
                <w:tab w:val="left" w:pos="720"/>
              </w:tabs>
              <w:spacing w:after="0" w:line="240" w:lineRule="auto"/>
              <w:ind w:firstLine="0"/>
              <w:jc w:val="center"/>
              <w:rPr>
                <w:b/>
                <w:color w:val="000000" w:themeColor="text1"/>
                <w:szCs w:val="26"/>
              </w:rPr>
            </w:pPr>
            <w:r w:rsidRPr="006D0BFD">
              <w:rPr>
                <w:b/>
                <w:noProof/>
                <w:color w:val="000000" w:themeColor="text1"/>
                <w:sz w:val="24"/>
                <w:lang w:eastAsia="zh-CN"/>
              </w:rPr>
              <mc:AlternateContent>
                <mc:Choice Requires="wps">
                  <w:drawing>
                    <wp:anchor distT="4294967295" distB="4294967295" distL="114300" distR="114300" simplePos="0" relativeHeight="251660288" behindDoc="0" locked="0" layoutInCell="1" allowOverlap="1" wp14:anchorId="14B3001C" wp14:editId="3217F1DD">
                      <wp:simplePos x="0" y="0"/>
                      <wp:positionH relativeFrom="column">
                        <wp:posOffset>704215</wp:posOffset>
                      </wp:positionH>
                      <wp:positionV relativeFrom="paragraph">
                        <wp:posOffset>47625</wp:posOffset>
                      </wp:positionV>
                      <wp:extent cx="53530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53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225FD036"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45pt,3.75pt" to="97.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"/>
                  </w:pict>
                </mc:Fallback>
              </mc:AlternateContent>
            </w:r>
          </w:p>
        </w:tc>
        <w:tc>
          <w:tcPr>
            <w:tcW w:w="3203" w:type="pct"/>
            <w:hideMark/>
          </w:tcPr>
          <w:p w14:paraId="1621BC02" w14:textId="77777777" w:rsidR="009A1AB1" w:rsidRPr="006D0BFD" w:rsidRDefault="009A1AB1" w:rsidP="00C67593">
            <w:pPr>
              <w:widowControl w:val="0"/>
              <w:tabs>
                <w:tab w:val="left" w:pos="720"/>
              </w:tabs>
              <w:spacing w:after="0" w:line="240" w:lineRule="auto"/>
              <w:ind w:firstLine="0"/>
              <w:jc w:val="center"/>
              <w:rPr>
                <w:b/>
                <w:color w:val="000000" w:themeColor="text1"/>
                <w:sz w:val="24"/>
              </w:rPr>
            </w:pPr>
            <w:r w:rsidRPr="006D0BFD">
              <w:rPr>
                <w:b/>
                <w:color w:val="000000" w:themeColor="text1"/>
                <w:sz w:val="24"/>
              </w:rPr>
              <w:t>CỘNG HOÀ XÃ HỘI CHỦ NGHĨA VIỆT NAM</w:t>
            </w:r>
          </w:p>
          <w:p w14:paraId="27364323" w14:textId="77777777" w:rsidR="009A1AB1" w:rsidRPr="006D0BFD" w:rsidRDefault="009A1AB1" w:rsidP="00C67593">
            <w:pPr>
              <w:widowControl w:val="0"/>
              <w:tabs>
                <w:tab w:val="left" w:pos="720"/>
              </w:tabs>
              <w:spacing w:after="0" w:line="240" w:lineRule="auto"/>
              <w:ind w:firstLine="0"/>
              <w:jc w:val="center"/>
              <w:rPr>
                <w:b/>
                <w:color w:val="000000" w:themeColor="text1"/>
                <w:szCs w:val="26"/>
              </w:rPr>
            </w:pPr>
            <w:r w:rsidRPr="006D0BFD">
              <w:rPr>
                <w:b/>
                <w:noProof/>
                <w:color w:val="000000" w:themeColor="text1"/>
                <w:lang w:eastAsia="zh-CN"/>
              </w:rPr>
              <mc:AlternateContent>
                <mc:Choice Requires="wps">
                  <w:drawing>
                    <wp:anchor distT="4294967295" distB="4294967295" distL="114300" distR="114300" simplePos="0" relativeHeight="251661312" behindDoc="0" locked="0" layoutInCell="1" allowOverlap="1" wp14:anchorId="5BA66DE5" wp14:editId="1AD2D664">
                      <wp:simplePos x="0" y="0"/>
                      <wp:positionH relativeFrom="column">
                        <wp:posOffset>721360</wp:posOffset>
                      </wp:positionH>
                      <wp:positionV relativeFrom="paragraph">
                        <wp:posOffset>233680</wp:posOffset>
                      </wp:positionV>
                      <wp:extent cx="2148840" cy="0"/>
                      <wp:effectExtent l="0" t="0" r="2286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44B08F0D" id="Straight Connector 7"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8pt,18.4pt" to="226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"/>
                  </w:pict>
                </mc:Fallback>
              </mc:AlternateContent>
            </w:r>
            <w:r w:rsidRPr="006D0BFD">
              <w:rPr>
                <w:b/>
                <w:color w:val="000000" w:themeColor="text1"/>
                <w:szCs w:val="26"/>
              </w:rPr>
              <w:t>Độc lập - Tự do - Hạnh phúc</w:t>
            </w:r>
          </w:p>
        </w:tc>
      </w:tr>
      <w:tr w:rsidR="00144791" w:rsidRPr="006D0BFD" w14:paraId="5ACBA593" w14:textId="77777777" w:rsidTr="00AA44FA">
        <w:trPr>
          <w:cantSplit/>
          <w:trHeight w:val="211"/>
        </w:trPr>
        <w:tc>
          <w:tcPr>
            <w:tcW w:w="1797" w:type="pct"/>
            <w:hideMark/>
          </w:tcPr>
          <w:p w14:paraId="753CB8EE" w14:textId="77777777" w:rsidR="009A1AB1" w:rsidRPr="006D0BFD" w:rsidRDefault="009A1AB1" w:rsidP="00C67593">
            <w:pPr>
              <w:widowControl w:val="0"/>
              <w:tabs>
                <w:tab w:val="left" w:pos="720"/>
              </w:tabs>
              <w:spacing w:after="0" w:line="240" w:lineRule="auto"/>
              <w:ind w:firstLine="0"/>
              <w:jc w:val="center"/>
              <w:rPr>
                <w:color w:val="000000" w:themeColor="text1"/>
                <w:szCs w:val="26"/>
              </w:rPr>
            </w:pPr>
            <w:r w:rsidRPr="006D0BFD">
              <w:rPr>
                <w:color w:val="000000" w:themeColor="text1"/>
                <w:szCs w:val="26"/>
              </w:rPr>
              <w:t>Số:          /TTr-BNV</w:t>
            </w:r>
          </w:p>
        </w:tc>
        <w:tc>
          <w:tcPr>
            <w:tcW w:w="3203" w:type="pct"/>
            <w:hideMark/>
          </w:tcPr>
          <w:p w14:paraId="358F7015" w14:textId="199AD206" w:rsidR="009A1AB1" w:rsidRPr="006D0BFD" w:rsidRDefault="009A1AB1" w:rsidP="00C67593">
            <w:pPr>
              <w:widowControl w:val="0"/>
              <w:tabs>
                <w:tab w:val="left" w:pos="720"/>
              </w:tabs>
              <w:spacing w:after="0" w:line="240" w:lineRule="auto"/>
              <w:ind w:firstLine="0"/>
              <w:jc w:val="center"/>
              <w:rPr>
                <w:i/>
                <w:iCs/>
                <w:color w:val="000000" w:themeColor="text1"/>
              </w:rPr>
            </w:pPr>
            <w:r w:rsidRPr="006D0BFD">
              <w:rPr>
                <w:i/>
                <w:iCs/>
                <w:color w:val="000000" w:themeColor="text1"/>
              </w:rPr>
              <w:t xml:space="preserve">Hà Nội, ngày       tháng </w:t>
            </w:r>
            <w:r w:rsidR="00BA3B74" w:rsidRPr="006D0BFD">
              <w:rPr>
                <w:i/>
                <w:iCs/>
                <w:color w:val="000000" w:themeColor="text1"/>
              </w:rPr>
              <w:t>7</w:t>
            </w:r>
            <w:r w:rsidRPr="006D0BFD">
              <w:rPr>
                <w:i/>
                <w:iCs/>
                <w:color w:val="000000" w:themeColor="text1"/>
              </w:rPr>
              <w:t xml:space="preserve"> năm 2026</w:t>
            </w:r>
          </w:p>
        </w:tc>
      </w:tr>
    </w:tbl>
    <w:p w14:paraId="519BF156"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sz w:val="24"/>
          <w:lang w:eastAsia="ja-JP"/>
        </w:rPr>
      </w:pPr>
      <w:r w:rsidRPr="006D0BFD">
        <w:rPr>
          <w:rFonts w:eastAsia="MS Mincho"/>
          <w:b/>
          <w:noProof/>
          <w:color w:val="000000" w:themeColor="text1"/>
          <w:sz w:val="24"/>
          <w:lang w:eastAsia="zh-CN"/>
        </w:rPr>
        <mc:AlternateContent>
          <mc:Choice Requires="wps">
            <w:drawing>
              <wp:anchor distT="0" distB="0" distL="114300" distR="114300" simplePos="0" relativeHeight="251662336" behindDoc="0" locked="0" layoutInCell="1" allowOverlap="1" wp14:anchorId="257778E5" wp14:editId="2D2E7C97">
                <wp:simplePos x="0" y="0"/>
                <wp:positionH relativeFrom="column">
                  <wp:posOffset>-440055</wp:posOffset>
                </wp:positionH>
                <wp:positionV relativeFrom="paragraph">
                  <wp:posOffset>14605</wp:posOffset>
                </wp:positionV>
                <wp:extent cx="1402080" cy="541020"/>
                <wp:effectExtent l="0" t="0" r="26670" b="11430"/>
                <wp:wrapNone/>
                <wp:docPr id="2" name="Rectangle 2"/>
                <wp:cNvGraphicFramePr/>
                <a:graphic xmlns:a="http://schemas.openxmlformats.org/drawingml/2006/main">
                  <a:graphicData uri="http://schemas.microsoft.com/office/word/2010/wordprocessingShape">
                    <wps:wsp>
                      <wps:cNvSpPr/>
                      <wps:spPr>
                        <a:xfrm>
                          <a:off x="0" y="0"/>
                          <a:ext cx="1402080" cy="541020"/>
                        </a:xfrm>
                        <a:prstGeom prst="rect">
                          <a:avLst/>
                        </a:prstGeom>
                      </wps:spPr>
                      <wps:style>
                        <a:lnRef idx="2">
                          <a:schemeClr val="dk1"/>
                        </a:lnRef>
                        <a:fillRef idx="1">
                          <a:schemeClr val="lt1"/>
                        </a:fillRef>
                        <a:effectRef idx="0">
                          <a:schemeClr val="dk1"/>
                        </a:effectRef>
                        <a:fontRef idx="minor">
                          <a:schemeClr val="dk1"/>
                        </a:fontRef>
                      </wps:style>
                      <wps:txbx>
                        <w:txbxContent>
                          <w:p w14:paraId="5809C3CC" w14:textId="742ACB13" w:rsidR="00D9427E" w:rsidRPr="00B06902" w:rsidRDefault="00D9427E" w:rsidP="009A1AB1">
                            <w:pPr>
                              <w:ind w:firstLine="0"/>
                              <w:jc w:val="center"/>
                              <w:rPr>
                                <w:b/>
                                <w:bCs/>
                                <w:color w:val="000000" w:themeColor="text1"/>
                              </w:rPr>
                            </w:pPr>
                            <w:r w:rsidRPr="00B06902">
                              <w:rPr>
                                <w:b/>
                                <w:bCs/>
                                <w:color w:val="000000" w:themeColor="text1"/>
                              </w:rPr>
                              <w:t xml:space="preserve">Dự thảo ngày </w:t>
                            </w:r>
                            <w:r>
                              <w:rPr>
                                <w:b/>
                                <w:bCs/>
                                <w:color w:val="000000" w:themeColor="text1"/>
                              </w:rPr>
                              <w:t>1</w:t>
                            </w:r>
                            <w:r w:rsidR="005A74F2">
                              <w:rPr>
                                <w:b/>
                                <w:bCs/>
                                <w:color w:val="000000" w:themeColor="text1"/>
                              </w:rPr>
                              <w:t>6</w:t>
                            </w:r>
                            <w:r w:rsidRPr="00B06902">
                              <w:rPr>
                                <w:b/>
                                <w:bCs/>
                                <w:color w:val="000000" w:themeColor="text1"/>
                                <w:lang w:val="vi-VN"/>
                              </w:rPr>
                              <w:t>/</w:t>
                            </w:r>
                            <w:r>
                              <w:rPr>
                                <w:b/>
                                <w:bCs/>
                                <w:color w:val="000000" w:themeColor="text1"/>
                              </w:rPr>
                              <w:t>7</w:t>
                            </w:r>
                            <w:r w:rsidRPr="00B06902">
                              <w:rPr>
                                <w:b/>
                                <w:bCs/>
                                <w:color w:val="000000" w:themeColor="text1"/>
                                <w:lang w:val="vi-VN"/>
                              </w:rPr>
                              <w:t>/</w:t>
                            </w:r>
                            <w:r w:rsidRPr="00B06902">
                              <w:rPr>
                                <w:b/>
                                <w:bCs/>
                                <w:color w:val="000000" w:themeColor="text1"/>
                              </w:rPr>
                              <w:t>2026</w:t>
                            </w:r>
                          </w:p>
                          <w:p w14:paraId="09A93EAE" w14:textId="77777777" w:rsidR="00D9427E" w:rsidRPr="00B06902" w:rsidRDefault="00D9427E" w:rsidP="009A1AB1">
                            <w:pPr>
                              <w:jc w:val="cente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778E5" id="Rectangle 2" o:spid="_x0000_s1026" style="position:absolute;left:0;text-align:left;margin-left:-34.65pt;margin-top:1.15pt;width:110.4pt;height:4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" fillcolor="white [3201]" strokecolor="black [3200]" strokeweight="1pt">
                <v:textbox>
                  <w:txbxContent>
                    <w:p w14:paraId="5809C3CC" w14:textId="742ACB13" w:rsidR="00D9427E" w:rsidRPr="00B06902" w:rsidRDefault="00D9427E" w:rsidP="009A1AB1">
                      <w:pPr>
                        <w:ind w:firstLine="0"/>
                        <w:jc w:val="center"/>
                        <w:rPr>
                          <w:b/>
                          <w:bCs/>
                          <w:color w:val="000000" w:themeColor="text1"/>
                        </w:rPr>
                      </w:pPr>
                      <w:r w:rsidRPr="00B06902">
                        <w:rPr>
                          <w:b/>
                          <w:bCs/>
                          <w:color w:val="000000" w:themeColor="text1"/>
                        </w:rPr>
                        <w:t xml:space="preserve">Dự thảo ngày </w:t>
                      </w:r>
                      <w:r>
                        <w:rPr>
                          <w:b/>
                          <w:bCs/>
                          <w:color w:val="000000" w:themeColor="text1"/>
                        </w:rPr>
                        <w:t>1</w:t>
                      </w:r>
                      <w:r w:rsidR="005A74F2">
                        <w:rPr>
                          <w:b/>
                          <w:bCs/>
                          <w:color w:val="000000" w:themeColor="text1"/>
                        </w:rPr>
                        <w:t>6</w:t>
                      </w:r>
                      <w:r w:rsidRPr="00B06902">
                        <w:rPr>
                          <w:b/>
                          <w:bCs/>
                          <w:color w:val="000000" w:themeColor="text1"/>
                          <w:lang w:val="vi-VN"/>
                        </w:rPr>
                        <w:t>/</w:t>
                      </w:r>
                      <w:r>
                        <w:rPr>
                          <w:b/>
                          <w:bCs/>
                          <w:color w:val="000000" w:themeColor="text1"/>
                        </w:rPr>
                        <w:t>7</w:t>
                      </w:r>
                      <w:r w:rsidRPr="00B06902">
                        <w:rPr>
                          <w:b/>
                          <w:bCs/>
                          <w:color w:val="000000" w:themeColor="text1"/>
                          <w:lang w:val="vi-VN"/>
                        </w:rPr>
                        <w:t>/</w:t>
                      </w:r>
                      <w:r w:rsidRPr="00B06902">
                        <w:rPr>
                          <w:b/>
                          <w:bCs/>
                          <w:color w:val="000000" w:themeColor="text1"/>
                        </w:rPr>
                        <w:t>2026</w:t>
                      </w:r>
                    </w:p>
                    <w:p w14:paraId="09A93EAE" w14:textId="77777777" w:rsidR="00D9427E" w:rsidRPr="00B06902" w:rsidRDefault="00D9427E" w:rsidP="009A1AB1">
                      <w:pPr>
                        <w:jc w:val="center"/>
                        <w:rPr>
                          <w:b/>
                          <w:bCs/>
                        </w:rPr>
                      </w:pPr>
                    </w:p>
                  </w:txbxContent>
                </v:textbox>
              </v:rect>
            </w:pict>
          </mc:Fallback>
        </mc:AlternateContent>
      </w:r>
    </w:p>
    <w:p w14:paraId="66865086"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lang w:eastAsia="ja-JP"/>
        </w:rPr>
      </w:pPr>
    </w:p>
    <w:p w14:paraId="49CC0E2E"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lang w:eastAsia="ja-JP"/>
        </w:rPr>
      </w:pPr>
      <w:r w:rsidRPr="006D0BFD">
        <w:rPr>
          <w:rFonts w:eastAsia="MS Mincho"/>
          <w:b/>
          <w:color w:val="000000" w:themeColor="text1"/>
          <w:lang w:eastAsia="ja-JP"/>
        </w:rPr>
        <w:t>TỜ TRÌNH</w:t>
      </w:r>
    </w:p>
    <w:p w14:paraId="3448CAF6" w14:textId="77777777" w:rsidR="009A1AB1" w:rsidRPr="006D0BFD" w:rsidRDefault="009A1AB1" w:rsidP="00C67593">
      <w:pPr>
        <w:widowControl w:val="0"/>
        <w:tabs>
          <w:tab w:val="left" w:pos="720"/>
        </w:tabs>
        <w:spacing w:after="0" w:line="240" w:lineRule="auto"/>
        <w:ind w:firstLine="0"/>
        <w:jc w:val="center"/>
        <w:rPr>
          <w:b/>
          <w:color w:val="000000" w:themeColor="text1"/>
          <w:lang w:val="vi-VN"/>
        </w:rPr>
      </w:pPr>
      <w:r w:rsidRPr="006D0BFD">
        <w:rPr>
          <w:rFonts w:eastAsia="MS Mincho"/>
          <w:b/>
          <w:color w:val="000000" w:themeColor="text1"/>
          <w:lang w:eastAsia="ja-JP"/>
        </w:rPr>
        <w:t>Dự án Luật sửa đổi, bổ sung một số điều của Luật Bảo hiểm xã hội</w:t>
      </w:r>
    </w:p>
    <w:p w14:paraId="679F0772"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sz w:val="24"/>
          <w:lang w:val="vi-VN" w:eastAsia="ja-JP"/>
        </w:rPr>
      </w:pPr>
      <w:r w:rsidRPr="006D0BFD">
        <w:rPr>
          <w:rFonts w:eastAsia="MS Mincho"/>
          <w:b/>
          <w:noProof/>
          <w:color w:val="000000" w:themeColor="text1"/>
          <w:lang w:eastAsia="zh-CN"/>
        </w:rPr>
        <mc:AlternateContent>
          <mc:Choice Requires="wps">
            <w:drawing>
              <wp:anchor distT="0" distB="0" distL="114300" distR="114300" simplePos="0" relativeHeight="251659264" behindDoc="0" locked="0" layoutInCell="1" allowOverlap="1" wp14:anchorId="20121170" wp14:editId="7033AEB5">
                <wp:simplePos x="0" y="0"/>
                <wp:positionH relativeFrom="column">
                  <wp:posOffset>2186305</wp:posOffset>
                </wp:positionH>
                <wp:positionV relativeFrom="paragraph">
                  <wp:posOffset>76835</wp:posOffset>
                </wp:positionV>
                <wp:extent cx="1411605" cy="0"/>
                <wp:effectExtent l="0" t="0" r="361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559767D3" id="_x0000_t32" coordsize="21600,21600" o:spt="32" o:oned="t" path="m,l21600,21600e" filled="f">
                <v:path arrowok="t" fillok="f" o:connecttype="none"/>
                <o:lock v:ext="edit" shapetype="t"/>
              </v:shapetype>
              <v:shape id="Straight Arrow Connector 1" o:spid="_x0000_s1026" type="#_x0000_t32" style="position:absolute;margin-left:172.15pt;margin-top:6.05pt;width:111.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"/>
            </w:pict>
          </mc:Fallback>
        </mc:AlternateContent>
      </w:r>
    </w:p>
    <w:p w14:paraId="5AED9693"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sz w:val="24"/>
          <w:lang w:val="vi-VN" w:eastAsia="ja-JP"/>
        </w:rPr>
      </w:pPr>
    </w:p>
    <w:p w14:paraId="67B67066" w14:textId="77777777" w:rsidR="009A1AB1" w:rsidRPr="006D0BFD" w:rsidRDefault="009A1AB1" w:rsidP="00C67593">
      <w:pPr>
        <w:widowControl w:val="0"/>
        <w:tabs>
          <w:tab w:val="left" w:pos="720"/>
        </w:tabs>
        <w:spacing w:after="0" w:line="240" w:lineRule="auto"/>
        <w:ind w:firstLine="0"/>
        <w:jc w:val="center"/>
        <w:rPr>
          <w:rFonts w:eastAsia="MS Mincho"/>
          <w:color w:val="000000" w:themeColor="text1"/>
          <w:lang w:val="vi-VN" w:eastAsia="ja-JP"/>
        </w:rPr>
      </w:pPr>
      <w:r w:rsidRPr="006D0BFD">
        <w:rPr>
          <w:rFonts w:eastAsia="MS Mincho"/>
          <w:color w:val="000000" w:themeColor="text1"/>
          <w:lang w:val="vi-VN" w:eastAsia="ja-JP"/>
        </w:rPr>
        <w:t>Kính gửi: Chính phủ</w:t>
      </w:r>
    </w:p>
    <w:p w14:paraId="5D02E194" w14:textId="77777777" w:rsidR="009A1AB1" w:rsidRPr="006D0BFD" w:rsidRDefault="009A1AB1" w:rsidP="00C67593">
      <w:pPr>
        <w:widowControl w:val="0"/>
        <w:tabs>
          <w:tab w:val="left" w:pos="720"/>
        </w:tabs>
        <w:spacing w:after="0" w:line="240" w:lineRule="auto"/>
        <w:ind w:firstLine="0"/>
        <w:jc w:val="center"/>
        <w:rPr>
          <w:rFonts w:eastAsia="MS Mincho"/>
          <w:b/>
          <w:color w:val="000000" w:themeColor="text1"/>
          <w:sz w:val="24"/>
          <w:lang w:val="vi-VN" w:eastAsia="ja-JP"/>
        </w:rPr>
      </w:pPr>
    </w:p>
    <w:p w14:paraId="5294D384" w14:textId="07358EBE" w:rsidR="009A1AB1" w:rsidRPr="006D0BFD" w:rsidRDefault="001D1516" w:rsidP="00C67593">
      <w:pPr>
        <w:widowControl w:val="0"/>
        <w:tabs>
          <w:tab w:val="left" w:pos="720"/>
          <w:tab w:val="left" w:pos="3216"/>
          <w:tab w:val="left" w:pos="5604"/>
        </w:tabs>
        <w:spacing w:after="0" w:line="240" w:lineRule="auto"/>
        <w:ind w:firstLine="0"/>
        <w:rPr>
          <w:rFonts w:eastAsia="MS Mincho"/>
          <w:b/>
          <w:color w:val="000000" w:themeColor="text1"/>
          <w:sz w:val="24"/>
          <w:lang w:val="vi-VN" w:eastAsia="ja-JP"/>
        </w:rPr>
      </w:pPr>
      <w:r w:rsidRPr="006D0BFD">
        <w:rPr>
          <w:rFonts w:eastAsia="MS Mincho"/>
          <w:b/>
          <w:color w:val="000000" w:themeColor="text1"/>
          <w:sz w:val="24"/>
          <w:lang w:val="vi-VN" w:eastAsia="ja-JP"/>
        </w:rPr>
        <w:tab/>
      </w:r>
      <w:r w:rsidRPr="006D0BFD">
        <w:rPr>
          <w:rFonts w:eastAsia="MS Mincho"/>
          <w:b/>
          <w:color w:val="000000" w:themeColor="text1"/>
          <w:sz w:val="24"/>
          <w:lang w:val="vi-VN" w:eastAsia="ja-JP"/>
        </w:rPr>
        <w:tab/>
      </w:r>
    </w:p>
    <w:p w14:paraId="3283463F" w14:textId="77777777" w:rsidR="009A1AB1" w:rsidRPr="00BA425C" w:rsidRDefault="009A1AB1" w:rsidP="00BA425C">
      <w:pPr>
        <w:widowControl w:val="0"/>
        <w:tabs>
          <w:tab w:val="left" w:pos="720"/>
        </w:tabs>
        <w:spacing w:before="120"/>
        <w:rPr>
          <w:lang w:val="vi-VN"/>
        </w:rPr>
      </w:pPr>
      <w:r w:rsidRPr="00BA425C">
        <w:rPr>
          <w:lang w:val="vi-VN"/>
        </w:rPr>
        <w:t xml:space="preserve">Thực hiện quy định của </w:t>
      </w:r>
      <w:r w:rsidRPr="00BA425C">
        <w:rPr>
          <w:lang w:val="af-ZA"/>
        </w:rPr>
        <w:t xml:space="preserve">Luật Ban hành văn bản quy phạm pháp luật, </w:t>
      </w:r>
      <w:r w:rsidR="00A062DF" w:rsidRPr="00BA425C">
        <w:rPr>
          <w:lang w:val="af-ZA"/>
        </w:rPr>
        <w:t xml:space="preserve">Bộ Nội vụ kính trình </w:t>
      </w:r>
      <w:r w:rsidRPr="00BA425C">
        <w:rPr>
          <w:lang w:val="af-ZA"/>
        </w:rPr>
        <w:t xml:space="preserve">Chính phủ dự án </w:t>
      </w:r>
      <w:r w:rsidRPr="00BA425C">
        <w:rPr>
          <w:rFonts w:eastAsia="MS Mincho"/>
          <w:lang w:val="vi-VN" w:eastAsia="ja-JP"/>
        </w:rPr>
        <w:t>Luật sử</w:t>
      </w:r>
      <w:bookmarkStart w:id="0" w:name="_GoBack"/>
      <w:bookmarkEnd w:id="0"/>
      <w:r w:rsidRPr="00BA425C">
        <w:rPr>
          <w:rFonts w:eastAsia="MS Mincho"/>
          <w:lang w:val="vi-VN" w:eastAsia="ja-JP"/>
        </w:rPr>
        <w:t>a đổi, bổ sung một số điều của Luật Bảo hiểm xã hội số 41/2024/QH15</w:t>
      </w:r>
      <w:r w:rsidRPr="00BA425C">
        <w:rPr>
          <w:lang w:val="vi-VN"/>
        </w:rPr>
        <w:t xml:space="preserve"> </w:t>
      </w:r>
      <w:r w:rsidRPr="00BA425C">
        <w:rPr>
          <w:lang w:val="af-ZA"/>
        </w:rPr>
        <w:t xml:space="preserve">như sau: </w:t>
      </w:r>
    </w:p>
    <w:p w14:paraId="712AA9D0" w14:textId="77777777" w:rsidR="009A1AB1" w:rsidRPr="00BA425C" w:rsidRDefault="009A1AB1" w:rsidP="00BA425C">
      <w:pPr>
        <w:widowControl w:val="0"/>
        <w:tabs>
          <w:tab w:val="left" w:pos="720"/>
        </w:tabs>
        <w:spacing w:before="120"/>
        <w:rPr>
          <w:b/>
          <w:lang w:val="vi-VN"/>
        </w:rPr>
      </w:pPr>
      <w:r w:rsidRPr="00BA425C">
        <w:rPr>
          <w:b/>
          <w:lang w:val="vi-VN"/>
        </w:rPr>
        <w:t>I. SỰ CẦN THIẾT BAN HÀNH DỰ ÁN LUẬT</w:t>
      </w:r>
    </w:p>
    <w:p w14:paraId="0CC182FB" w14:textId="77777777" w:rsidR="009A1AB1" w:rsidRPr="00BA425C" w:rsidRDefault="009A1AB1" w:rsidP="00BA425C">
      <w:pPr>
        <w:widowControl w:val="0"/>
        <w:tabs>
          <w:tab w:val="left" w:pos="720"/>
        </w:tabs>
        <w:spacing w:before="120"/>
        <w:rPr>
          <w:b/>
          <w:lang w:val="vi-VN"/>
        </w:rPr>
      </w:pPr>
      <w:r w:rsidRPr="00BA425C">
        <w:rPr>
          <w:b/>
          <w:lang w:val="vi-VN"/>
        </w:rPr>
        <w:t>1. Cơ sở chính trị, pháp lý</w:t>
      </w:r>
    </w:p>
    <w:p w14:paraId="76CA98BE" w14:textId="77777777" w:rsidR="009A1AB1" w:rsidRPr="00BA425C" w:rsidRDefault="009A1AB1" w:rsidP="00BA425C">
      <w:pPr>
        <w:widowControl w:val="0"/>
        <w:tabs>
          <w:tab w:val="left" w:pos="720"/>
        </w:tabs>
        <w:spacing w:before="120"/>
        <w:rPr>
          <w:lang w:val="vi-VN"/>
        </w:rPr>
      </w:pPr>
      <w:r w:rsidRPr="00BA425C">
        <w:rPr>
          <w:shd w:val="clear" w:color="auto" w:fill="FFFFFF"/>
          <w:lang w:val="vi-VN"/>
        </w:rPr>
        <w:t xml:space="preserve">- Văn kiện Đại hội đại biểu toàn quốc lần thứ XIV của Đảng tiếp tục nhấn mạnh yêu cầu </w:t>
      </w:r>
      <w:r w:rsidRPr="00BA425C">
        <w:rPr>
          <w:lang w:val="vi-VN"/>
        </w:rPr>
        <w:t xml:space="preserve">hoàn thiện, phát triển hệ thống bảo hiểm xã hội hiện đại, hội nhập quốc tế, hướng tới bao phủ toàn bộ lực lượng lao động; </w:t>
      </w:r>
      <w:r w:rsidR="00DB48B0" w:rsidRPr="00BA425C">
        <w:rPr>
          <w:lang w:val="vi-VN"/>
        </w:rPr>
        <w:t>t</w:t>
      </w:r>
      <w:r w:rsidRPr="00BA425C">
        <w:rPr>
          <w:lang w:val="vi-VN"/>
        </w:rPr>
        <w:t>hiết lập và hoàn thiện các chính sách an sinh xã hội linh hoạt; đẩy mạnh chuyển đổi số, ứng dụng công nghệ số trong thực hiện chính sách xã hội;</w:t>
      </w:r>
      <w:r w:rsidR="00DB48B0" w:rsidRPr="00BA425C">
        <w:rPr>
          <w:lang w:val="vi-VN"/>
        </w:rPr>
        <w:t xml:space="preserve"> giải quyết đúng đắn mối quan hệ giữa </w:t>
      </w:r>
      <w:r w:rsidR="00DB48B0" w:rsidRPr="00BA425C">
        <w:rPr>
          <w:noProof/>
          <w:lang w:val="vi-VN"/>
        </w:rPr>
        <w:t>Nhà</w:t>
      </w:r>
      <w:r w:rsidR="00DB48B0" w:rsidRPr="00BA425C">
        <w:rPr>
          <w:lang w:val="vi-VN"/>
        </w:rPr>
        <w:t xml:space="preserve"> nước - thị trường - xã hội, khẳng định vai trò quyết định của thị trường trong huy động và phân bổ các nguồn lực phát triển;… giải phóng sức sản xuất, huy động mọi nguồn lực và tạo động lực mới cho phát triển;</w:t>
      </w:r>
      <w:r w:rsidRPr="00BA425C">
        <w:rPr>
          <w:lang w:val="vi-VN"/>
        </w:rPr>
        <w:t xml:space="preserve"> đồng thời, đề ra nhiệm vụ: tiếp tục xây dựng, hoàn thiện đồng bộ thể chế phát triển nhanh và bền vững đất nước trong đó có nhiệm vụ hoàn thiện pháp luật trong lĩnh vực bảo hiểm xã hội, lao động trong năm 2026.</w:t>
      </w:r>
    </w:p>
    <w:p w14:paraId="5552AEC1" w14:textId="5DED278F" w:rsidR="00DD08D0" w:rsidRPr="00BA425C" w:rsidRDefault="00DD08D0" w:rsidP="00BA425C">
      <w:pPr>
        <w:widowControl w:val="0"/>
        <w:tabs>
          <w:tab w:val="left" w:pos="720"/>
        </w:tabs>
        <w:spacing w:before="120"/>
        <w:rPr>
          <w:lang w:val="vi-VN"/>
        </w:rPr>
      </w:pPr>
      <w:r w:rsidRPr="00BA425C">
        <w:rPr>
          <w:lang w:val="vi-VN"/>
        </w:rPr>
        <w:t xml:space="preserve">- Nghị quyết số 28-NQ/TW ngày 23 tháng 5 năm 2018 của Ban Chấp hành Trung ương khoá XII đặt ra mục tiêu tổng quát: </w:t>
      </w:r>
      <w:r w:rsidR="00C35AEC" w:rsidRPr="00BA425C">
        <w:rPr>
          <w:lang w:val="vi-VN"/>
        </w:rPr>
        <w:t>“</w:t>
      </w:r>
      <w:r w:rsidRPr="00BA425C">
        <w:rPr>
          <w:i/>
          <w:lang w:val="vi-VN"/>
        </w:rPr>
        <w:t>Cải cách chính sách bảo hiểm xã hội để bảo hiểm xã hội thực sự là một trụ cột chính của hệ thống an sinh xã hội, từng bước mở rộng vững chắc diện bao phủ bảo hiểm xã hội, hướng tới mục tiêu bảo hiểm xã hội toàn dân. Phát triển hệ thống bảo hiểm xã hội linh hoạt, đa dạng, đa tầng, hiện đại và hội nhập quốc tế theo nguyên tắc đóng - hưởng, công bằng, bình đẳng, chia sẻ và bền vững. Nâng cao năng lực, hiệu lực, hiệu quả quản lý nhà nước và phát triển hệ thống thực hiện chính sách bảo hiểm xã hội tinh gọn, chuyên nghiệp, hiện đại, tin cậy và minh bạch</w:t>
      </w:r>
      <w:r w:rsidR="00C35AEC" w:rsidRPr="00BA425C">
        <w:rPr>
          <w:i/>
          <w:lang w:val="vi-VN"/>
        </w:rPr>
        <w:t>”</w:t>
      </w:r>
      <w:r w:rsidRPr="00BA425C">
        <w:rPr>
          <w:i/>
          <w:lang w:val="vi-VN"/>
        </w:rPr>
        <w:t>.</w:t>
      </w:r>
      <w:r w:rsidRPr="00BA425C">
        <w:rPr>
          <w:lang w:val="vi-VN"/>
        </w:rPr>
        <w:t xml:space="preserve"> Về đầu tư quỹ bảo hiểm xã hội,</w:t>
      </w:r>
      <w:r w:rsidR="00C35AEC" w:rsidRPr="00BA425C">
        <w:rPr>
          <w:lang w:val="vi-VN"/>
        </w:rPr>
        <w:t xml:space="preserve"> Ban Chấp hành</w:t>
      </w:r>
      <w:r w:rsidRPr="00BA425C">
        <w:rPr>
          <w:lang w:val="vi-VN"/>
        </w:rPr>
        <w:t xml:space="preserve"> Trung ương </w:t>
      </w:r>
      <w:r w:rsidR="00C35AEC" w:rsidRPr="00BA425C">
        <w:rPr>
          <w:lang w:val="vi-VN"/>
        </w:rPr>
        <w:t>chủ trương</w:t>
      </w:r>
      <w:r w:rsidRPr="00BA425C">
        <w:rPr>
          <w:lang w:val="vi-VN"/>
        </w:rPr>
        <w:t xml:space="preserve">: </w:t>
      </w:r>
      <w:r w:rsidR="00C35AEC" w:rsidRPr="00BA425C">
        <w:rPr>
          <w:i/>
          <w:lang w:val="vi-VN"/>
        </w:rPr>
        <w:t>“</w:t>
      </w:r>
      <w:r w:rsidRPr="00BA425C">
        <w:rPr>
          <w:i/>
          <w:lang w:val="vi-VN"/>
        </w:rPr>
        <w:t xml:space="preserve">Tăng cường công tác đánh giá, dự báo tài chính, hiệu quả đầu tư các quỹ bảo hiểm xã hội; đa dạng hóa danh mục, cơ cấu đầu tư Quỹ bảo hiểm xã hội theo nguyên tắc an toàn, bền vững và hiệu quả; </w:t>
      </w:r>
      <w:r w:rsidRPr="00BA425C">
        <w:rPr>
          <w:i/>
          <w:lang w:val="vi-VN"/>
        </w:rPr>
        <w:lastRenderedPageBreak/>
        <w:t>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ủy thác đầu tư tại thị trường trong nước và quốc tế bảo đảm an toàn, bền vững.</w:t>
      </w:r>
      <w:r w:rsidR="00C35AEC" w:rsidRPr="00BA425C">
        <w:rPr>
          <w:i/>
          <w:lang w:val="vi-VN"/>
        </w:rPr>
        <w:t>”</w:t>
      </w:r>
    </w:p>
    <w:p w14:paraId="6006F428" w14:textId="7D8F3BFA" w:rsidR="00DD08D0" w:rsidRPr="00BA425C" w:rsidRDefault="00DD08D0" w:rsidP="00BA425C">
      <w:pPr>
        <w:widowControl w:val="0"/>
        <w:tabs>
          <w:tab w:val="left" w:pos="720"/>
        </w:tabs>
        <w:spacing w:before="120"/>
        <w:rPr>
          <w:lang w:val="vi-VN"/>
        </w:rPr>
      </w:pPr>
      <w:r w:rsidRPr="00BA425C">
        <w:rPr>
          <w:lang w:val="vi-VN"/>
        </w:rPr>
        <w:t xml:space="preserve">- Kết luận số 18-KL/TW ngày 02 tháng 4 năm 2026 của Ban Chấp hành Trung ương khoá XIV về Kế hoạch phát triển kinh tế - xã hội, tài chính quốc gia và vay, trả nợ công, đầu tư công trung hạn 5 năm 2026 - 2030 gắn với thực hiện mục tiêu phấn đấu tăng trưởng “2 con số” nêu: </w:t>
      </w:r>
      <w:r w:rsidR="00C35AEC" w:rsidRPr="00BA425C">
        <w:rPr>
          <w:lang w:val="vi-VN"/>
        </w:rPr>
        <w:t>“</w:t>
      </w:r>
      <w:r w:rsidRPr="00BA425C">
        <w:rPr>
          <w:i/>
          <w:lang w:val="vi-VN"/>
        </w:rPr>
        <w:t>Đẩy mạnh xây dựng đồng bộ thể chế kiến tạo và phát triển bền vững, tháo gỡ kịp thời, dứt điểm các điểm nghẽn; huy động, khơi thông và giải phóng nhanh mọi nguồn lực; phát triển lực lượng sản xuất mới. Phân cấp, phân quyền tối đa, thực chất gắn với cải cách thủ tục hành chính, bảo đảm nguồn lực, nâng cao năng lực thực thi, tăng cường giám sát, kiểm tra, đôn đốc; phòng, chống tham nhũng, lãng phí, tiêu cực.</w:t>
      </w:r>
      <w:r w:rsidR="00C35AEC" w:rsidRPr="00BA425C">
        <w:rPr>
          <w:i/>
          <w:lang w:val="vi-VN"/>
        </w:rPr>
        <w:t>”</w:t>
      </w:r>
    </w:p>
    <w:p w14:paraId="05D19EC4" w14:textId="77777777" w:rsidR="009A1AB1" w:rsidRPr="00BA425C" w:rsidRDefault="009A1AB1" w:rsidP="00BA425C">
      <w:pPr>
        <w:widowControl w:val="0"/>
        <w:tabs>
          <w:tab w:val="left" w:pos="720"/>
        </w:tabs>
        <w:spacing w:before="120"/>
        <w:rPr>
          <w:lang w:val="vi-VN"/>
        </w:rPr>
      </w:pPr>
      <w:r w:rsidRPr="00BA425C">
        <w:rPr>
          <w:lang w:val="vi-VN"/>
        </w:rPr>
        <w:t xml:space="preserve">-  Nghị quyết 57-NQ/TW ngày 22 tháng 12 năm 2024 của Bộ Chính trị về </w:t>
      </w:r>
      <w:r w:rsidR="001F3E71" w:rsidRPr="00BA425C">
        <w:rPr>
          <w:lang w:val="vi-VN"/>
        </w:rPr>
        <w:t>đ</w:t>
      </w:r>
      <w:r w:rsidRPr="00BA425C">
        <w:rPr>
          <w:lang w:val="vi-VN"/>
        </w:rPr>
        <w:t>ột phá phát triển khoa học, công nghệ, đổi mới sáng tạo và chuyển đổi số quốc gia quy định: “</w:t>
      </w:r>
      <w:r w:rsidRPr="00BA425C">
        <w:rPr>
          <w:i/>
          <w:lang w:val="vi-VN"/>
        </w:rPr>
        <w:t>Khẩn trương sửa đổi, bổ sung, hoàn thiện đồng bộ các quy định pháp luật về khoa học, công nghệ,… cải cách cơ chế quản lý tài chính trong việc thực hiện nhiệm vụ khoa học, công nghệ đổi mới sáng tạo và chuyển đổi số, đơn giản hoá tối đa các thủ tục hành chính…”</w:t>
      </w:r>
      <w:r w:rsidRPr="00BA425C">
        <w:rPr>
          <w:lang w:val="vi-VN"/>
        </w:rPr>
        <w:t xml:space="preserve"> </w:t>
      </w:r>
    </w:p>
    <w:p w14:paraId="55C47ED2" w14:textId="77777777" w:rsidR="009A1AB1" w:rsidRPr="00BA425C" w:rsidRDefault="009A1AB1" w:rsidP="00BA425C">
      <w:pPr>
        <w:widowControl w:val="0"/>
        <w:tabs>
          <w:tab w:val="left" w:pos="720"/>
        </w:tabs>
        <w:spacing w:before="120"/>
        <w:rPr>
          <w:lang w:val="vi-VN"/>
        </w:rPr>
      </w:pPr>
      <w:r w:rsidRPr="00BA425C">
        <w:rPr>
          <w:lang w:val="vi-VN"/>
        </w:rPr>
        <w:t>- Nghị quyết số 59-NQ/TW ngày 24</w:t>
      </w:r>
      <w:r w:rsidR="001F3E71" w:rsidRPr="00BA425C">
        <w:rPr>
          <w:lang w:val="vi-VN"/>
        </w:rPr>
        <w:t xml:space="preserve"> tháng </w:t>
      </w:r>
      <w:r w:rsidRPr="00BA425C">
        <w:rPr>
          <w:lang w:val="vi-VN"/>
        </w:rPr>
        <w:t>01</w:t>
      </w:r>
      <w:r w:rsidR="001F3E71" w:rsidRPr="00BA425C">
        <w:rPr>
          <w:lang w:val="vi-VN"/>
        </w:rPr>
        <w:t xml:space="preserve"> năm </w:t>
      </w:r>
      <w:r w:rsidRPr="00BA425C">
        <w:rPr>
          <w:lang w:val="vi-VN"/>
        </w:rPr>
        <w:t>2025 của Bộ Chính trị về hội nhập quốc tế trong tình hình mới đã đưa ra phương hướng, nhiệm vụ, giải pháp lớn: “</w:t>
      </w:r>
      <w:r w:rsidRPr="00BA425C">
        <w:rPr>
          <w:i/>
          <w:lang w:val="vi-VN"/>
        </w:rPr>
        <w:t>Đẩy mạnh hội nhập quốc tế về xã hội.”; “Nâng cao năng lực thực thi các cam kết, thoả thuận quốc tế gắn với tăng cường công tác kiểm tra, giám sát thực thi và đẩy mạnh hoàn thiện thể chế, chính sách, pháp luật trong nước”.</w:t>
      </w:r>
    </w:p>
    <w:p w14:paraId="6E423247" w14:textId="77777777" w:rsidR="009A1AB1" w:rsidRPr="00BA425C" w:rsidRDefault="009A1AB1" w:rsidP="00BA425C">
      <w:pPr>
        <w:widowControl w:val="0"/>
        <w:tabs>
          <w:tab w:val="left" w:pos="720"/>
        </w:tabs>
        <w:spacing w:before="120"/>
        <w:rPr>
          <w:i/>
          <w:lang w:val="vi-VN"/>
        </w:rPr>
      </w:pPr>
      <w:r w:rsidRPr="00BA425C">
        <w:rPr>
          <w:lang w:val="af-ZA"/>
        </w:rPr>
        <w:t>- Kết luận số 121-KLTW ngày 14 tháng 01 năm 2025 của Ban Chấp hành Trung ương Đảng khóa XIII về tổng kết thực hiện Nghị quyết số 18-NQ/TW đã</w:t>
      </w:r>
      <w:r w:rsidRPr="00BA425C">
        <w:rPr>
          <w:lang w:val="vi-VN"/>
        </w:rPr>
        <w:t xml:space="preserve"> đề ra nhiệm vụ “</w:t>
      </w:r>
      <w:r w:rsidRPr="00BA425C">
        <w:rPr>
          <w:i/>
          <w:lang w:val="vi-VN"/>
        </w:rPr>
        <w:t>Tập trung các nguồn lực để tiếp tục khẩn trương hoàn thiện thể chế, cơ chế vận hành các cơ quan, đơn vị, tổ chức của hệ thống chính trị dưới sự lãnh đạo của Đảng;…”.</w:t>
      </w:r>
    </w:p>
    <w:p w14:paraId="2F2737B4" w14:textId="77777777" w:rsidR="009A1AB1" w:rsidRPr="00BA425C" w:rsidRDefault="009A1AB1" w:rsidP="00BA425C">
      <w:pPr>
        <w:widowControl w:val="0"/>
        <w:tabs>
          <w:tab w:val="left" w:pos="720"/>
        </w:tabs>
        <w:spacing w:before="120"/>
        <w:rPr>
          <w:i/>
          <w:lang w:val="vi-VN"/>
        </w:rPr>
      </w:pPr>
      <w:r w:rsidRPr="00BA425C">
        <w:rPr>
          <w:lang w:val="vi-VN"/>
        </w:rPr>
        <w:t>- Nghị quyết số 68-NQ/TW ngày 04</w:t>
      </w:r>
      <w:r w:rsidR="005A652D" w:rsidRPr="00BA425C">
        <w:rPr>
          <w:lang w:val="vi-VN"/>
        </w:rPr>
        <w:t xml:space="preserve"> tháng </w:t>
      </w:r>
      <w:r w:rsidRPr="00BA425C">
        <w:rPr>
          <w:lang w:val="vi-VN"/>
        </w:rPr>
        <w:t>5</w:t>
      </w:r>
      <w:r w:rsidR="005A652D" w:rsidRPr="00BA425C">
        <w:rPr>
          <w:lang w:val="vi-VN"/>
        </w:rPr>
        <w:t xml:space="preserve"> năm </w:t>
      </w:r>
      <w:r w:rsidRPr="00BA425C">
        <w:rPr>
          <w:lang w:val="vi-VN"/>
        </w:rPr>
        <w:t xml:space="preserve">2025 của Bộ Chính trị về phát triển kinh tế tư nhân đã đưa ra </w:t>
      </w:r>
      <w:r w:rsidR="005A652D" w:rsidRPr="00BA425C">
        <w:rPr>
          <w:lang w:val="vi-VN"/>
        </w:rPr>
        <w:t>yêu cầu</w:t>
      </w:r>
      <w:r w:rsidRPr="00BA425C">
        <w:rPr>
          <w:lang w:val="vi-VN"/>
        </w:rPr>
        <w:t xml:space="preserve">: </w:t>
      </w:r>
      <w:r w:rsidR="005A652D" w:rsidRPr="00BA425C">
        <w:rPr>
          <w:lang w:val="vi-VN"/>
        </w:rPr>
        <w:t>“</w:t>
      </w:r>
      <w:r w:rsidR="005A652D" w:rsidRPr="00BA425C">
        <w:rPr>
          <w:i/>
          <w:lang w:val="vi-VN"/>
        </w:rPr>
        <w:t>Hoàn thiện pháp luật, chính sách về dữ liệu, quản trị dữ liệu, tạo thuận lợi cho doanh nghiệp kết nối, chia sẻ, khai thác dữ liệu, đảm bảo an ninh, an toàn”; “Tạo mọi thuận lợi trong giải quyết thủ tục hành chính; phân công, phân cấp, phân nhiệm rõ ràng giữa các cấp, ngành của từng cơ quan, đơn vị, xác định rõ trách nhiệm của người đừng đầu trong giải quyết TTHC.”</w:t>
      </w:r>
      <w:r w:rsidRPr="00BA425C">
        <w:rPr>
          <w:bCs/>
          <w:i/>
          <w:shd w:val="clear" w:color="auto" w:fill="FFFFFF"/>
          <w:lang w:val="vi-VN"/>
        </w:rPr>
        <w:t>.</w:t>
      </w:r>
    </w:p>
    <w:p w14:paraId="0E90B2F6" w14:textId="77777777" w:rsidR="009A1AB1" w:rsidRPr="00BA425C" w:rsidRDefault="009A1AB1" w:rsidP="00BA425C">
      <w:pPr>
        <w:widowControl w:val="0"/>
        <w:tabs>
          <w:tab w:val="left" w:pos="720"/>
        </w:tabs>
        <w:spacing w:before="120"/>
        <w:rPr>
          <w:shd w:val="clear" w:color="auto" w:fill="FFFFFF"/>
          <w:lang w:val="af-ZA"/>
        </w:rPr>
      </w:pPr>
      <w:r w:rsidRPr="00BA425C">
        <w:rPr>
          <w:i/>
          <w:shd w:val="clear" w:color="auto" w:fill="FFFFFF"/>
          <w:lang w:val="af-ZA"/>
        </w:rPr>
        <w:t xml:space="preserve">- </w:t>
      </w:r>
      <w:r w:rsidRPr="00BA425C">
        <w:rPr>
          <w:shd w:val="clear" w:color="auto" w:fill="FFFFFF"/>
          <w:lang w:val="af-ZA"/>
        </w:rPr>
        <w:t xml:space="preserve">Kết luận số 134-KL/TW ngày 28 tháng 3 năm 2025 của Bộ Chính trị, Ban Bí thư về Đề án sắp xếp hệ thống cơ quan thanh tra tinh, gọn, hiệu năng, hiệu lực, hiệu quả đã đồng ý chủ trương sắp xếp, tinh gọn tổ chức bộ máy hệ thống cơ quan </w:t>
      </w:r>
      <w:r w:rsidRPr="00BA425C">
        <w:rPr>
          <w:shd w:val="clear" w:color="auto" w:fill="FFFFFF"/>
          <w:lang w:val="af-ZA"/>
        </w:rPr>
        <w:lastRenderedPageBreak/>
        <w:t xml:space="preserve">thanh tra theo hai cấp ở Trung ương và địa phương; trong đó ở Trung ương: </w:t>
      </w:r>
      <w:r w:rsidRPr="00BA425C">
        <w:rPr>
          <w:i/>
          <w:shd w:val="clear" w:color="auto" w:fill="FFFFFF"/>
          <w:lang w:val="af-ZA"/>
        </w:rPr>
        <w:t>Kết thúc hoạt động của Thanh tra các bộ để sắp xếp lại thành các cục thanh tra, giải quyết khiếu nại, tố cáo, phòng, chống tham nhũng, lãng phí, tiêu cực theo lĩnh vực thuộc Thanh tra Chính phủ.</w:t>
      </w:r>
    </w:p>
    <w:p w14:paraId="602E2E2E" w14:textId="77777777" w:rsidR="009A1AB1" w:rsidRPr="00BA425C" w:rsidRDefault="009A1AB1" w:rsidP="00BA425C">
      <w:pPr>
        <w:widowControl w:val="0"/>
        <w:tabs>
          <w:tab w:val="left" w:pos="720"/>
        </w:tabs>
        <w:spacing w:before="120"/>
        <w:rPr>
          <w:i/>
          <w:lang w:val="af-ZA"/>
        </w:rPr>
      </w:pPr>
      <w:r w:rsidRPr="00BA425C">
        <w:rPr>
          <w:shd w:val="clear" w:color="auto" w:fill="FFFFFF"/>
          <w:lang w:val="af-ZA"/>
        </w:rPr>
        <w:t xml:space="preserve">- </w:t>
      </w:r>
      <w:r w:rsidRPr="00BA425C">
        <w:rPr>
          <w:lang w:val="af-ZA"/>
        </w:rPr>
        <w:t>Kết luận số 137-KL/TW ngày 28 tháng 3 năm 2025 của Bộ Chính trị, Ban Bí thư về Đề án sắp xếp, tổ chức lại đơn vị hành chính các cấp và xây dựng mô hình tổ chức chính quyền địa phương 2 cấp đã kết luận: “</w:t>
      </w:r>
      <w:r w:rsidRPr="00BA425C">
        <w:rPr>
          <w:i/>
          <w:lang w:val="af-ZA"/>
        </w:rPr>
        <w:t>Kết thúc việc sử dụng người hoạt động không chuyên trách ở cấp xã;</w:t>
      </w:r>
      <w:r w:rsidR="001D26E6" w:rsidRPr="00BA425C">
        <w:rPr>
          <w:i/>
          <w:lang w:val="af-ZA"/>
        </w:rPr>
        <w:t>....</w:t>
      </w:r>
      <w:r w:rsidRPr="00BA425C">
        <w:rPr>
          <w:i/>
          <w:lang w:val="af-ZA"/>
        </w:rPr>
        <w:t>.”</w:t>
      </w:r>
    </w:p>
    <w:p w14:paraId="66AE77FF" w14:textId="2EC96CE0" w:rsidR="009A1AB1" w:rsidRDefault="009A1AB1" w:rsidP="00BA425C">
      <w:pPr>
        <w:widowControl w:val="0"/>
        <w:tabs>
          <w:tab w:val="left" w:pos="720"/>
        </w:tabs>
        <w:spacing w:before="120"/>
        <w:rPr>
          <w:lang w:val="af-ZA"/>
        </w:rPr>
      </w:pPr>
      <w:r w:rsidRPr="00BA425C">
        <w:rPr>
          <w:i/>
          <w:shd w:val="clear" w:color="auto" w:fill="FFFFFF"/>
          <w:lang w:val="af-ZA"/>
        </w:rPr>
        <w:t xml:space="preserve">- </w:t>
      </w:r>
      <w:r w:rsidRPr="00BA425C">
        <w:rPr>
          <w:lang w:val="af-ZA"/>
        </w:rPr>
        <w:t xml:space="preserve">Nghị quyết số 60-NQ/TW ngày 12 tháng 4 năm 2025 của Hội nghị lần thứ 11 Ban Chấp hành Trung ương Đảng khóa XIII thống nhất chủ trương: </w:t>
      </w:r>
      <w:r w:rsidRPr="00BA425C">
        <w:rPr>
          <w:shd w:val="clear" w:color="auto" w:fill="FFFFFF"/>
          <w:lang w:val="af-ZA"/>
        </w:rPr>
        <w:t>(i) tổ chức chính quyền địa phương 2 cấp: Cấp tỉnh (tỉnh, thành phố trực thuộc Trung ương), cấp xã (xã, phường, đặc khu trực thuộc tỉnh, thành phố); (ii</w:t>
      </w:r>
      <w:r w:rsidRPr="00BA425C">
        <w:rPr>
          <w:lang w:val="af-ZA"/>
        </w:rPr>
        <w:t>) Thống nhất chủ trương kết thúc hoạt động của công đoàn viên chức.</w:t>
      </w:r>
    </w:p>
    <w:p w14:paraId="006296BC" w14:textId="037C194F" w:rsidR="003F096A" w:rsidRPr="00BA425C" w:rsidRDefault="003F096A" w:rsidP="00BA425C">
      <w:pPr>
        <w:widowControl w:val="0"/>
        <w:tabs>
          <w:tab w:val="left" w:pos="720"/>
        </w:tabs>
        <w:spacing w:before="120"/>
        <w:rPr>
          <w:lang w:val="af-ZA"/>
        </w:rPr>
      </w:pPr>
      <w:r>
        <w:rPr>
          <w:lang w:val="af-ZA"/>
        </w:rPr>
        <w:t xml:space="preserve">- </w:t>
      </w:r>
      <w:r w:rsidRPr="00B13CC4">
        <w:rPr>
          <w:lang w:val="af-ZA"/>
        </w:rPr>
        <w:t xml:space="preserve">Nghị quyết số 66-NQ/TW ngày 30 tháng 4 năm 2025 của Bộ Chính trị về đổi mới công tác xây dựng và thi hành pháp luật đáp ứng yêu cầu phát triển đất nước trong kỷ nguyên mới đã đề ra nhiệm vụ giải pháp: </w:t>
      </w:r>
      <w:r w:rsidRPr="00B13CC4">
        <w:rPr>
          <w:i/>
          <w:lang w:val="af-ZA"/>
        </w:rPr>
        <w:t>“…về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14:paraId="4E3E50F2" w14:textId="77777777" w:rsidR="009A1AB1" w:rsidRPr="00BA425C" w:rsidRDefault="009A1AB1" w:rsidP="00BA425C">
      <w:pPr>
        <w:widowControl w:val="0"/>
        <w:tabs>
          <w:tab w:val="left" w:pos="720"/>
        </w:tabs>
        <w:spacing w:before="120"/>
        <w:rPr>
          <w:spacing w:val="-4"/>
          <w:lang w:val="af-ZA"/>
        </w:rPr>
      </w:pPr>
      <w:r w:rsidRPr="00BA425C">
        <w:rPr>
          <w:spacing w:val="-4"/>
          <w:lang w:val="af-ZA"/>
        </w:rPr>
        <w:t>- Kết luận 195-KL/TW ngày 26/9/2025 của của Bộ Chính trị, Ban Bí thư về tình hình, kết quả hoạt động của bộ máy hệ thống chính trị và chính quyền địa phương 2 cấp yêu cầu các cấp ủy: “</w:t>
      </w:r>
      <w:r w:rsidRPr="00BA425C">
        <w:rPr>
          <w:i/>
          <w:spacing w:val="-4"/>
          <w:lang w:val="af-ZA"/>
        </w:rPr>
        <w:t>tiếp tục đẩy mạnh cải cách thủ tục hành chính…”</w:t>
      </w:r>
    </w:p>
    <w:p w14:paraId="47B42F8D" w14:textId="0E7EEEB3" w:rsidR="009A1AB1" w:rsidRPr="00BA425C" w:rsidRDefault="009A1AB1" w:rsidP="00BA425C">
      <w:pPr>
        <w:widowControl w:val="0"/>
        <w:tabs>
          <w:tab w:val="left" w:pos="720"/>
        </w:tabs>
        <w:spacing w:before="120"/>
        <w:rPr>
          <w:lang w:val="af-ZA"/>
        </w:rPr>
      </w:pPr>
      <w:r w:rsidRPr="00BA425C">
        <w:rPr>
          <w:lang w:val="af-ZA"/>
        </w:rPr>
        <w:t>Trên cơ sở các Nghị quyết, Kết luận của Ban Chấp hành Trung ương, Bộ Chính trị, Ban Bí thư, Quốc hội, Uỷ ban Thường vụ Quốc hội, Chính phủ đã ban hành các văn bản quy phạm pháp luật nhằm thể chế hoá các quan điểm, chủ trương đặt ra, tạo hành lang pháp lý cho quá trình triển khai thực hiện, cụ thể:</w:t>
      </w:r>
    </w:p>
    <w:p w14:paraId="11AB6D3D" w14:textId="43AABBCB" w:rsidR="005A04F0" w:rsidRPr="00BA425C" w:rsidRDefault="009A1AB1" w:rsidP="00845220">
      <w:pPr>
        <w:widowControl w:val="0"/>
        <w:tabs>
          <w:tab w:val="left" w:pos="720"/>
        </w:tabs>
        <w:spacing w:before="120"/>
        <w:rPr>
          <w:shd w:val="clear" w:color="auto" w:fill="FFFFFF"/>
          <w:lang w:val="af-ZA"/>
        </w:rPr>
      </w:pPr>
      <w:r w:rsidRPr="00BA425C">
        <w:rPr>
          <w:lang w:val="af-ZA"/>
        </w:rPr>
        <w:t xml:space="preserve">- Nghị quyết số 176/2025/QH15 </w:t>
      </w:r>
      <w:r w:rsidR="00845220">
        <w:rPr>
          <w:lang w:val="af-ZA"/>
        </w:rPr>
        <w:t>n</w:t>
      </w:r>
      <w:r w:rsidR="00845220" w:rsidRPr="00BA425C">
        <w:rPr>
          <w:lang w:val="af-ZA"/>
        </w:rPr>
        <w:t xml:space="preserve">gày 18 tháng 02 năm 2025 </w:t>
      </w:r>
      <w:r w:rsidRPr="00BA425C">
        <w:rPr>
          <w:lang w:val="af-ZA"/>
        </w:rPr>
        <w:t>về cơ cấu tổ chức của Chính phủ nhiệm kỳ Quốc hội khóa XV.Nghị quyết số 203/2025/QH15 ngày 16 tháng 6 năm 2025 sửa đổi, bổ sung một số điều của Hiến pháp nước Cộng hòa xã hội chủ nghĩa Việt Nam trong đó sửa đổi, bổ sung các quy định c</w:t>
      </w:r>
      <w:r w:rsidRPr="00BA425C">
        <w:rPr>
          <w:shd w:val="clear" w:color="auto" w:fill="FFFFFF"/>
          <w:lang w:val="af-ZA"/>
        </w:rPr>
        <w:t>ác đơn vị hành chính của nước Cộng hòa xã hội chủ nghĩa Việt Nam và tổ chức chính quyền địa phương.</w:t>
      </w:r>
      <w:r w:rsidR="005A04F0" w:rsidRPr="00BA425C">
        <w:rPr>
          <w:shd w:val="clear" w:color="auto" w:fill="FFFFFF"/>
          <w:lang w:val="af-ZA"/>
        </w:rPr>
        <w:t xml:space="preserve">Luật sửa đổi, bổ sung một số điều của Luật Tổ chức Quốc hội số 62/2025/QH15 ngày 17 tháng 02 năm 2025sửa đổi, bổ sung một số quy định về Làm luật và sửa Luật. </w:t>
      </w:r>
    </w:p>
    <w:p w14:paraId="7488526F" w14:textId="6E041D41" w:rsidR="009A1AB1" w:rsidRPr="00BA425C" w:rsidRDefault="009A1AB1">
      <w:pPr>
        <w:widowControl w:val="0"/>
        <w:tabs>
          <w:tab w:val="left" w:pos="720"/>
        </w:tabs>
        <w:spacing w:before="120"/>
        <w:rPr>
          <w:lang w:val="af-ZA"/>
        </w:rPr>
      </w:pPr>
      <w:r w:rsidRPr="00BA425C">
        <w:rPr>
          <w:shd w:val="clear" w:color="auto" w:fill="FFFFFF"/>
          <w:lang w:val="af-ZA"/>
        </w:rPr>
        <w:t xml:space="preserve">Luật Tổ chức chính phủ số 63/2025/QH15 ngày 18/02/2025quy định nguyên tắc phân định thẩm quyền của Chính phủ, . </w:t>
      </w:r>
      <w:r w:rsidRPr="00BA425C">
        <w:rPr>
          <w:lang w:val="af-ZA"/>
        </w:rPr>
        <w:t xml:space="preserve">Luật </w:t>
      </w:r>
      <w:r w:rsidR="00CF720B" w:rsidRPr="00BA425C">
        <w:rPr>
          <w:lang w:val="af-ZA"/>
        </w:rPr>
        <w:t xml:space="preserve">Tổ chức </w:t>
      </w:r>
      <w:r w:rsidR="003F3A71" w:rsidRPr="00BA425C">
        <w:rPr>
          <w:lang w:val="af-ZA"/>
        </w:rPr>
        <w:t>c</w:t>
      </w:r>
      <w:r w:rsidRPr="00BA425C">
        <w:rPr>
          <w:lang w:val="af-ZA"/>
        </w:rPr>
        <w:t xml:space="preserve">hính quyền địa phương số 72/2025/QH15 ngày 16 tháng 6 năm 2025 trong đó quy định đơn vị </w:t>
      </w:r>
      <w:r w:rsidRPr="00BA425C">
        <w:rPr>
          <w:lang w:val="af-ZA"/>
        </w:rPr>
        <w:lastRenderedPageBreak/>
        <w:t xml:space="preserve">hành chính của nước Cộng hòa xã hội chủ nghĩa Việt Nam được tổ chức thành 2 cấp, gồm có: </w:t>
      </w:r>
      <w:r w:rsidR="003F096A">
        <w:rPr>
          <w:lang w:val="af-ZA"/>
        </w:rPr>
        <w:t>t</w:t>
      </w:r>
      <w:r w:rsidRPr="00BA425C">
        <w:rPr>
          <w:lang w:val="af-ZA"/>
        </w:rPr>
        <w:t>ỉnh, thành phố trực thuộc trung ương và xã, phường, đặc khu trực thuộc cấp tỉnh.</w:t>
      </w:r>
    </w:p>
    <w:p w14:paraId="2CCF53F4" w14:textId="77777777" w:rsidR="009A1AB1" w:rsidRPr="00BA425C" w:rsidRDefault="009A1AB1" w:rsidP="00BA425C">
      <w:pPr>
        <w:widowControl w:val="0"/>
        <w:tabs>
          <w:tab w:val="left" w:pos="720"/>
        </w:tabs>
        <w:spacing w:before="120"/>
        <w:rPr>
          <w:lang w:val="af-ZA"/>
        </w:rPr>
      </w:pPr>
      <w:r w:rsidRPr="00BA425C">
        <w:rPr>
          <w:lang w:val="af-ZA"/>
        </w:rPr>
        <w:t>- Luật Thanh tra số 84/2025/QH15 được Quốc hội thông qua ngày 25 tháng 6 năm 2025 quy định hệ thống cơ quan thanh tra.</w:t>
      </w:r>
    </w:p>
    <w:p w14:paraId="28D47336" w14:textId="77777777" w:rsidR="009A1AB1" w:rsidRPr="00BA425C" w:rsidRDefault="003F3A71" w:rsidP="00BA425C">
      <w:pPr>
        <w:widowControl w:val="0"/>
        <w:tabs>
          <w:tab w:val="left" w:pos="720"/>
        </w:tabs>
        <w:spacing w:before="120"/>
        <w:rPr>
          <w:iCs/>
          <w:shd w:val="clear" w:color="auto" w:fill="FFFFFF"/>
          <w:lang w:val="af-ZA"/>
        </w:rPr>
      </w:pPr>
      <w:r w:rsidRPr="00BA425C">
        <w:rPr>
          <w:rStyle w:val="fontstyle01"/>
          <w:rFonts w:ascii="Times New Roman" w:hAnsi="Times New Roman"/>
          <w:color w:val="000000" w:themeColor="text1"/>
          <w:lang w:val="af-ZA"/>
        </w:rPr>
        <w:t xml:space="preserve">- </w:t>
      </w:r>
      <w:r w:rsidR="009A1AB1" w:rsidRPr="00BA425C">
        <w:rPr>
          <w:rStyle w:val="fontstyle01"/>
          <w:rFonts w:ascii="Times New Roman" w:hAnsi="Times New Roman"/>
          <w:color w:val="000000" w:themeColor="text1"/>
          <w:lang w:val="af-ZA"/>
        </w:rPr>
        <w:t xml:space="preserve"> Nghị quyết số</w:t>
      </w:r>
      <w:r w:rsidR="009A1AB1" w:rsidRPr="00BA425C">
        <w:rPr>
          <w:lang w:val="af-ZA"/>
        </w:rPr>
        <w:t xml:space="preserve"> </w:t>
      </w:r>
      <w:r w:rsidR="009A1AB1" w:rsidRPr="00BA425C">
        <w:rPr>
          <w:rStyle w:val="fontstyle01"/>
          <w:rFonts w:ascii="Times New Roman" w:hAnsi="Times New Roman"/>
          <w:color w:val="000000" w:themeColor="text1"/>
          <w:lang w:val="af-ZA"/>
        </w:rPr>
        <w:t>190/2025/QH15 ngày 19 tháng 02 năm 2025 của Quốc hội ban hành quy định về xử lý một số vấn đề liên quan đến sắp xếp tổ chức bộ máy Nhà nước đã quy định “Cơ quan, người có</w:t>
      </w:r>
      <w:r w:rsidR="009A1AB1" w:rsidRPr="00BA425C">
        <w:rPr>
          <w:lang w:val="af-ZA"/>
        </w:rPr>
        <w:t xml:space="preserve"> </w:t>
      </w:r>
      <w:r w:rsidR="009A1AB1" w:rsidRPr="00BA425C">
        <w:rPr>
          <w:rStyle w:val="fontstyle01"/>
          <w:rFonts w:ascii="Times New Roman" w:hAnsi="Times New Roman"/>
          <w:color w:val="000000" w:themeColor="text1"/>
          <w:lang w:val="af-ZA"/>
        </w:rPr>
        <w:t>thẩm quyền phải ban hành văn bản quy phạm pháp luật theo thẩm quyền hoặc</w:t>
      </w:r>
      <w:r w:rsidR="009A1AB1" w:rsidRPr="00BA425C">
        <w:rPr>
          <w:lang w:val="af-ZA"/>
        </w:rPr>
        <w:t xml:space="preserve"> </w:t>
      </w:r>
      <w:r w:rsidR="009A1AB1" w:rsidRPr="00BA425C">
        <w:rPr>
          <w:rStyle w:val="fontstyle01"/>
          <w:rFonts w:ascii="Times New Roman" w:hAnsi="Times New Roman"/>
          <w:color w:val="000000" w:themeColor="text1"/>
          <w:lang w:val="af-ZA"/>
        </w:rPr>
        <w:t>trình cấp có thẩm quyền ban hành văn bản quy phạm pháp luật theo trình tự, thủ</w:t>
      </w:r>
      <w:r w:rsidR="009A1AB1" w:rsidRPr="00BA425C">
        <w:rPr>
          <w:lang w:val="af-ZA"/>
        </w:rPr>
        <w:t xml:space="preserve"> </w:t>
      </w:r>
      <w:r w:rsidR="009A1AB1" w:rsidRPr="00BA425C">
        <w:rPr>
          <w:rStyle w:val="fontstyle01"/>
          <w:rFonts w:ascii="Times New Roman" w:hAnsi="Times New Roman"/>
          <w:color w:val="000000" w:themeColor="text1"/>
          <w:lang w:val="af-ZA"/>
        </w:rPr>
        <w:t>tục rút gọn để xử lý các văn bản chịu sự tác động do sắp xếp tổ chức bộ máy nhà</w:t>
      </w:r>
      <w:r w:rsidR="009A1AB1" w:rsidRPr="00BA425C">
        <w:rPr>
          <w:lang w:val="af-ZA"/>
        </w:rPr>
        <w:t xml:space="preserve"> </w:t>
      </w:r>
      <w:r w:rsidR="009A1AB1" w:rsidRPr="00BA425C">
        <w:rPr>
          <w:rStyle w:val="fontstyle01"/>
          <w:rFonts w:ascii="Times New Roman" w:hAnsi="Times New Roman"/>
          <w:color w:val="000000" w:themeColor="text1"/>
          <w:lang w:val="af-ZA"/>
        </w:rPr>
        <w:t xml:space="preserve">nước, </w:t>
      </w:r>
      <w:r w:rsidR="009A1AB1" w:rsidRPr="00BA425C">
        <w:rPr>
          <w:rStyle w:val="fontstyle21"/>
          <w:rFonts w:ascii="Times New Roman" w:hAnsi="Times New Roman"/>
          <w:color w:val="000000" w:themeColor="text1"/>
          <w:lang w:val="af-ZA"/>
        </w:rPr>
        <w:t>bảo đảm hoàn thành trước ngày 01 tháng 3 năm 2027</w:t>
      </w:r>
      <w:r w:rsidR="009A1AB1" w:rsidRPr="00BA425C">
        <w:rPr>
          <w:rStyle w:val="fontstyle01"/>
          <w:rFonts w:ascii="Times New Roman" w:hAnsi="Times New Roman"/>
          <w:color w:val="000000" w:themeColor="text1"/>
          <w:lang w:val="af-ZA"/>
        </w:rPr>
        <w:t>.”</w:t>
      </w:r>
    </w:p>
    <w:p w14:paraId="7954A19A" w14:textId="0713F800" w:rsidR="009A1AB1" w:rsidRPr="00BA425C" w:rsidRDefault="009A1AB1" w:rsidP="00BA425C">
      <w:pPr>
        <w:widowControl w:val="0"/>
        <w:tabs>
          <w:tab w:val="left" w:pos="720"/>
        </w:tabs>
        <w:spacing w:before="120"/>
        <w:rPr>
          <w:lang w:val="af-ZA"/>
        </w:rPr>
      </w:pPr>
      <w:r w:rsidRPr="00BA425C">
        <w:rPr>
          <w:lang w:val="af-ZA"/>
        </w:rPr>
        <w:t>- Ngày 26 tháng 9 năm 2025, Ủy ban Thường vụ Quốc hội ban hành Nghị quyết số 105/2025/UBTVQH15 về Chương trình lập pháp năm 2026, trong đó có dự án Luật sửa đổi, bổ sung một số điều của Luật Bảo hiểm xã hội. Ngày 04 tháng 04 năm 2026, Uỷ ban Thường vụ Quốc hội có Thông báo kết luận số 722/TB-VPQH về dự án Luật sửa đổi, bổ sung một số điều của Luật Bảo hiểm xã hội, trong đó yêu cầu hồ sơ dự án Luật sẽ báo cáo Uỷ ban Thường vụ Quốc hội xem xét trình Quốc hội tại Kỳ họp thứ 2, Quốc hội khoá XVI.</w:t>
      </w:r>
    </w:p>
    <w:p w14:paraId="3EC8799F" w14:textId="7BB44EDA" w:rsidR="009A1AB1" w:rsidRPr="00BA425C" w:rsidRDefault="009A1AB1" w:rsidP="00BA425C">
      <w:pPr>
        <w:widowControl w:val="0"/>
        <w:tabs>
          <w:tab w:val="left" w:pos="720"/>
        </w:tabs>
        <w:spacing w:before="120"/>
        <w:rPr>
          <w:lang w:val="af-ZA"/>
        </w:rPr>
      </w:pPr>
      <w:r w:rsidRPr="00BA425C">
        <w:rPr>
          <w:lang w:val="af-ZA"/>
        </w:rPr>
        <w:t xml:space="preserve">Để </w:t>
      </w:r>
      <w:r w:rsidR="002A5ACB">
        <w:rPr>
          <w:lang w:val="af-ZA"/>
        </w:rPr>
        <w:t xml:space="preserve">thể chế hoá các chủ trương của Đảng, Nhà nước, nhằm </w:t>
      </w:r>
      <w:r w:rsidRPr="00BA425C">
        <w:rPr>
          <w:lang w:val="af-ZA"/>
        </w:rPr>
        <w:t xml:space="preserve">đảm bảo tính thống nhất đồng bộ </w:t>
      </w:r>
      <w:r w:rsidR="00715C66">
        <w:rPr>
          <w:lang w:val="af-ZA"/>
        </w:rPr>
        <w:t>trong</w:t>
      </w:r>
      <w:r w:rsidRPr="00BA425C">
        <w:rPr>
          <w:lang w:val="af-ZA"/>
        </w:rPr>
        <w:t xml:space="preserve"> hệ thống pháp luật khác </w:t>
      </w:r>
      <w:r w:rsidR="00715C66">
        <w:rPr>
          <w:lang w:val="af-ZA"/>
        </w:rPr>
        <w:t>về</w:t>
      </w:r>
      <w:r w:rsidRPr="00BA425C">
        <w:rPr>
          <w:lang w:val="af-ZA"/>
        </w:rPr>
        <w:t xml:space="preserve"> nguyên tắc phân định thẩm quyền của Chính phủ</w:t>
      </w:r>
      <w:r w:rsidR="0045703A">
        <w:rPr>
          <w:lang w:val="af-ZA"/>
        </w:rPr>
        <w:t>,</w:t>
      </w:r>
      <w:r w:rsidRPr="00BA425C">
        <w:rPr>
          <w:lang w:val="af-ZA"/>
        </w:rPr>
        <w:t xml:space="preserve"> </w:t>
      </w:r>
      <w:r w:rsidR="00715C66">
        <w:rPr>
          <w:lang w:val="af-ZA"/>
        </w:rPr>
        <w:t>về</w:t>
      </w:r>
      <w:r w:rsidRPr="00BA425C">
        <w:rPr>
          <w:lang w:val="af-ZA"/>
        </w:rPr>
        <w:t xml:space="preserve"> việc sắp xếp tổ chức bộ máy của hệ thống chính trị và tổ chức chính quyền địa phương 2 cấp</w:t>
      </w:r>
      <w:r w:rsidR="0045703A">
        <w:rPr>
          <w:lang w:val="af-ZA"/>
        </w:rPr>
        <w:t xml:space="preserve">; </w:t>
      </w:r>
      <w:r w:rsidRPr="00BA425C">
        <w:rPr>
          <w:lang w:val="af-ZA"/>
        </w:rPr>
        <w:t xml:space="preserve">tạo cơ sở pháp lý cho các cơ quan tổ chức thực hiện chế độ, chính sách bảo hiểm xã hội thì cần thiết phải sửa đổi, bổ sung Luật Bảo hiểm xã hội số 41/2024/QH15. </w:t>
      </w:r>
    </w:p>
    <w:p w14:paraId="2BEE9929" w14:textId="77777777" w:rsidR="009A1AB1" w:rsidRPr="00BA425C" w:rsidRDefault="009A1AB1" w:rsidP="00BA425C">
      <w:pPr>
        <w:widowControl w:val="0"/>
        <w:tabs>
          <w:tab w:val="left" w:pos="720"/>
        </w:tabs>
        <w:spacing w:before="120"/>
        <w:rPr>
          <w:b/>
          <w:lang w:val="af-ZA"/>
        </w:rPr>
      </w:pPr>
      <w:r w:rsidRPr="00BA425C">
        <w:rPr>
          <w:b/>
          <w:lang w:val="vi-VN"/>
        </w:rPr>
        <w:t>2. Cơ sở thực t</w:t>
      </w:r>
      <w:r w:rsidRPr="00BA425C">
        <w:rPr>
          <w:b/>
          <w:lang w:val="af-ZA"/>
        </w:rPr>
        <w:t>iễn</w:t>
      </w:r>
    </w:p>
    <w:p w14:paraId="7B768FE9" w14:textId="691FE7F5" w:rsidR="009253B5" w:rsidRPr="00BA425C" w:rsidRDefault="009A1AB1" w:rsidP="00BA425C">
      <w:pPr>
        <w:widowControl w:val="0"/>
        <w:tabs>
          <w:tab w:val="left" w:pos="720"/>
        </w:tabs>
        <w:spacing w:before="120"/>
        <w:rPr>
          <w:lang w:val="af-ZA"/>
        </w:rPr>
      </w:pPr>
      <w:r w:rsidRPr="00BA425C">
        <w:rPr>
          <w:lang w:val="af-ZA"/>
        </w:rPr>
        <w:t>- Luật Bảo hiểm xã hội số 41/2024/QH15</w:t>
      </w:r>
      <w:r w:rsidR="003F3A71" w:rsidRPr="00BA425C">
        <w:rPr>
          <w:lang w:val="af-ZA"/>
        </w:rPr>
        <w:t xml:space="preserve"> (</w:t>
      </w:r>
      <w:r w:rsidR="007731F2" w:rsidRPr="00BA425C">
        <w:rPr>
          <w:lang w:val="af-ZA"/>
        </w:rPr>
        <w:t xml:space="preserve">sau đây được </w:t>
      </w:r>
      <w:r w:rsidR="003F3A71" w:rsidRPr="00BA425C">
        <w:rPr>
          <w:lang w:val="af-ZA"/>
        </w:rPr>
        <w:t>gọi là Luật BHXH</w:t>
      </w:r>
      <w:r w:rsidR="00357BD3" w:rsidRPr="00BA425C">
        <w:rPr>
          <w:lang w:val="af-ZA"/>
        </w:rPr>
        <w:t xml:space="preserve"> năm 2024</w:t>
      </w:r>
      <w:r w:rsidR="003F3A71" w:rsidRPr="00BA425C">
        <w:rPr>
          <w:lang w:val="af-ZA"/>
        </w:rPr>
        <w:t>)</w:t>
      </w:r>
      <w:r w:rsidRPr="00BA425C">
        <w:rPr>
          <w:lang w:val="af-ZA"/>
        </w:rPr>
        <w:t xml:space="preserve"> (có hiệu lực từ ngày 01 tháng 7 năm 2025) được ban hành nhằm thể chế hóa quan điểm, mục tiêu, nội dung, nhiệm vụ, giải pháp cải cách chính sách bảo hiểm xã hội trong Nghị quyết số 28-NQ/TW ngày 23 tháng 5 năm 2018</w:t>
      </w:r>
      <w:bookmarkStart w:id="1" w:name="loai_1_name"/>
      <w:r w:rsidRPr="00BA425C">
        <w:rPr>
          <w:lang w:val="af-ZA"/>
        </w:rPr>
        <w:t xml:space="preserve"> của Hội nghị lần thứ bảy Ban Chấp hành Trung ương khoá XII</w:t>
      </w:r>
      <w:bookmarkStart w:id="2" w:name="loai_1_name_name"/>
      <w:bookmarkEnd w:id="1"/>
      <w:r w:rsidRPr="00BA425C">
        <w:rPr>
          <w:lang w:val="af-ZA"/>
        </w:rPr>
        <w:t xml:space="preserve"> về cải cách chính sách bảo hiểm xã hội</w:t>
      </w:r>
      <w:bookmarkEnd w:id="2"/>
      <w:r w:rsidRPr="00BA425C">
        <w:rPr>
          <w:lang w:val="af-ZA"/>
        </w:rPr>
        <w:t xml:space="preserve"> và các văn kiện, nghị quyết có liên quan; sửa đổi, bổ sung toàn diện để khắc phục những bất cập, tồn tại, hạn chế trong quá trình triển khai Luật Bảo hiểm xã hội năm 2014. Luật </w:t>
      </w:r>
      <w:r w:rsidR="009253B5" w:rsidRPr="00BA425C">
        <w:rPr>
          <w:lang w:val="af-ZA"/>
        </w:rPr>
        <w:t xml:space="preserve">BHXH </w:t>
      </w:r>
      <w:r w:rsidR="007731F2" w:rsidRPr="00BA425C">
        <w:rPr>
          <w:lang w:val="af-ZA"/>
        </w:rPr>
        <w:t xml:space="preserve">năm 2024 </w:t>
      </w:r>
      <w:r w:rsidRPr="00BA425C">
        <w:rPr>
          <w:lang w:val="af-ZA"/>
        </w:rPr>
        <w:t xml:space="preserve">đã quy định cụ thể về vị trí, quyền hạn, trách nhiệm của cơ quan bảo hiểm xã hội (vị trí khi đó là cơ quan thuộc Chính phủ), các bộ, ngành trong quản lý, thực hiện chính sách bảo hiểm xã hội. Tuy nhiên, Luật </w:t>
      </w:r>
      <w:r w:rsidR="009253B5" w:rsidRPr="00BA425C">
        <w:rPr>
          <w:lang w:val="af-ZA"/>
        </w:rPr>
        <w:t xml:space="preserve">BHXH </w:t>
      </w:r>
      <w:r w:rsidR="00357BD3" w:rsidRPr="00BA425C">
        <w:rPr>
          <w:lang w:val="af-ZA"/>
        </w:rPr>
        <w:t xml:space="preserve">năm 2024 </w:t>
      </w:r>
      <w:r w:rsidRPr="00BA425C">
        <w:rPr>
          <w:lang w:val="af-ZA"/>
        </w:rPr>
        <w:t xml:space="preserve">được xây dựng và thông qua trước khi Ban Chấp hành Trung ương, Bộ Chính trị, Ban Bí thư thông qua các quan điểm, chủ trương về sắp xếp tổ chức bộ máy của hệ thống chính trị và xây dựng mô hình tổ </w:t>
      </w:r>
      <w:r w:rsidRPr="00BA425C">
        <w:rPr>
          <w:lang w:val="af-ZA"/>
        </w:rPr>
        <w:lastRenderedPageBreak/>
        <w:t>chức chính quyền địa phương 2 cấp</w:t>
      </w:r>
      <w:r w:rsidR="009253B5" w:rsidRPr="00BA425C">
        <w:rPr>
          <w:i/>
          <w:lang w:val="af-ZA"/>
        </w:rPr>
        <w:t xml:space="preserve">, </w:t>
      </w:r>
      <w:r w:rsidR="009253B5" w:rsidRPr="00BA425C">
        <w:rPr>
          <w:lang w:val="af-ZA"/>
        </w:rPr>
        <w:t>dẫn đến</w:t>
      </w:r>
      <w:r w:rsidR="009253B5" w:rsidRPr="00BA425C">
        <w:rPr>
          <w:i/>
          <w:lang w:val="af-ZA"/>
        </w:rPr>
        <w:t xml:space="preserve"> </w:t>
      </w:r>
      <w:r w:rsidRPr="00BA425C">
        <w:rPr>
          <w:lang w:val="af-ZA"/>
        </w:rPr>
        <w:t xml:space="preserve">chức năng, nhiệm vụ, quyền hạn của các cơ quan quản lý nhà nước, tổ chức thực hiện chính sách bảo hiểm xã hội đã có nhiều thay đổi và mô hình tổ chức chính quyền địa phương mới không còn cấp trung gian. Vì vậy, cần thiết phải sửa đổi, bổ sung các quy định tại Luật </w:t>
      </w:r>
      <w:r w:rsidR="009253B5" w:rsidRPr="00BA425C">
        <w:rPr>
          <w:lang w:val="af-ZA"/>
        </w:rPr>
        <w:t>BHXH</w:t>
      </w:r>
      <w:r w:rsidR="007731F2" w:rsidRPr="00BA425C">
        <w:rPr>
          <w:lang w:val="af-ZA"/>
        </w:rPr>
        <w:t xml:space="preserve"> năm 2024</w:t>
      </w:r>
      <w:r w:rsidR="009253B5" w:rsidRPr="00BA425C">
        <w:rPr>
          <w:lang w:val="af-ZA"/>
        </w:rPr>
        <w:t xml:space="preserve"> </w:t>
      </w:r>
      <w:r w:rsidRPr="00BA425C">
        <w:rPr>
          <w:lang w:val="af-ZA"/>
        </w:rPr>
        <w:t xml:space="preserve">cho phù hợp. </w:t>
      </w:r>
    </w:p>
    <w:p w14:paraId="0E7BCB91" w14:textId="2710AAF4" w:rsidR="009A1AB1" w:rsidRPr="00BA425C" w:rsidRDefault="009253B5" w:rsidP="00BA425C">
      <w:pPr>
        <w:widowControl w:val="0"/>
        <w:tabs>
          <w:tab w:val="left" w:pos="720"/>
        </w:tabs>
        <w:spacing w:before="120"/>
        <w:rPr>
          <w:lang w:val="af-ZA"/>
        </w:rPr>
      </w:pPr>
      <w:r w:rsidRPr="00BA425C">
        <w:rPr>
          <w:lang w:val="af-ZA"/>
        </w:rPr>
        <w:t>- S</w:t>
      </w:r>
      <w:r w:rsidR="009A1AB1" w:rsidRPr="00BA425C">
        <w:rPr>
          <w:lang w:val="af-ZA"/>
        </w:rPr>
        <w:t xml:space="preserve">au hơn một năm triển khai thực hiện </w:t>
      </w:r>
      <w:r w:rsidRPr="00BA425C">
        <w:rPr>
          <w:lang w:val="af-ZA"/>
        </w:rPr>
        <w:t>Luật BHXH</w:t>
      </w:r>
      <w:r w:rsidR="00357BD3" w:rsidRPr="00BA425C">
        <w:rPr>
          <w:lang w:val="af-ZA"/>
        </w:rPr>
        <w:t xml:space="preserve"> năm 2024</w:t>
      </w:r>
      <w:r w:rsidRPr="00BA425C">
        <w:rPr>
          <w:lang w:val="af-ZA"/>
        </w:rPr>
        <w:t>,</w:t>
      </w:r>
      <w:r w:rsidR="009A1AB1" w:rsidRPr="00BA425C">
        <w:rPr>
          <w:lang w:val="af-ZA"/>
        </w:rPr>
        <w:t xml:space="preserve"> hầu hết các quy định đã đi vào thực tiễn và đang được triển khai thuận lợi trong thực tiễn; tuy nhiên, bên cạnh đó, </w:t>
      </w:r>
      <w:r w:rsidR="00D11E01" w:rsidRPr="00BA425C">
        <w:rPr>
          <w:lang w:val="af-ZA"/>
        </w:rPr>
        <w:t>vẫn còn</w:t>
      </w:r>
      <w:r w:rsidR="009A1AB1" w:rsidRPr="00BA425C">
        <w:rPr>
          <w:lang w:val="af-ZA"/>
        </w:rPr>
        <w:t xml:space="preserve"> một số khoảng trống </w:t>
      </w:r>
      <w:r w:rsidR="00D11E01" w:rsidRPr="00BA425C">
        <w:rPr>
          <w:lang w:val="af-ZA"/>
        </w:rPr>
        <w:t xml:space="preserve">pháp lý </w:t>
      </w:r>
      <w:r w:rsidR="009A1AB1" w:rsidRPr="00BA425C">
        <w:rPr>
          <w:lang w:val="af-ZA"/>
        </w:rPr>
        <w:t xml:space="preserve">dẫn đến các cơ quan gặp khó khăn trong triển khai thực hiện; do vậy, cần </w:t>
      </w:r>
      <w:r w:rsidR="00D11E01" w:rsidRPr="00BA425C">
        <w:rPr>
          <w:lang w:val="af-ZA"/>
        </w:rPr>
        <w:t xml:space="preserve">thiết phải </w:t>
      </w:r>
      <w:r w:rsidR="009A1AB1" w:rsidRPr="00BA425C">
        <w:rPr>
          <w:lang w:val="af-ZA"/>
        </w:rPr>
        <w:t xml:space="preserve">bổ sung </w:t>
      </w:r>
      <w:r w:rsidR="00D11E01" w:rsidRPr="00BA425C">
        <w:rPr>
          <w:lang w:val="af-ZA"/>
        </w:rPr>
        <w:t>các quy định tại Luật BHXH</w:t>
      </w:r>
      <w:r w:rsidR="00357BD3" w:rsidRPr="00BA425C">
        <w:rPr>
          <w:lang w:val="af-ZA"/>
        </w:rPr>
        <w:t xml:space="preserve"> năm 2024</w:t>
      </w:r>
      <w:r w:rsidR="009A1AB1" w:rsidRPr="00BA425C">
        <w:rPr>
          <w:lang w:val="af-ZA"/>
        </w:rPr>
        <w:t xml:space="preserve"> đảm bảo hành lang pháp lý cho các cơ quan trong triển khai thực hiện</w:t>
      </w:r>
      <w:r w:rsidR="00D11E01" w:rsidRPr="00BA425C">
        <w:rPr>
          <w:lang w:val="af-ZA"/>
        </w:rPr>
        <w:t xml:space="preserve"> chế độ, chính sách bảo hiểm xã hội</w:t>
      </w:r>
      <w:r w:rsidR="009A1AB1" w:rsidRPr="00BA425C">
        <w:rPr>
          <w:lang w:val="af-ZA"/>
        </w:rPr>
        <w:t xml:space="preserve">. </w:t>
      </w:r>
    </w:p>
    <w:p w14:paraId="3E3D3F22" w14:textId="4F4207B1" w:rsidR="009A1AB1" w:rsidRPr="00BA425C" w:rsidRDefault="009A1AB1" w:rsidP="00BA425C">
      <w:pPr>
        <w:widowControl w:val="0"/>
        <w:tabs>
          <w:tab w:val="left" w:pos="720"/>
        </w:tabs>
        <w:spacing w:before="120"/>
        <w:rPr>
          <w:iCs/>
          <w:shd w:val="clear" w:color="auto" w:fill="FFFFFF"/>
          <w:lang w:val="af-ZA"/>
        </w:rPr>
      </w:pPr>
      <w:r w:rsidRPr="00BA425C">
        <w:rPr>
          <w:lang w:val="af-ZA"/>
        </w:rPr>
        <w:t xml:space="preserve">- Triển khai Nghị quyết 57-NQ/TW, </w:t>
      </w:r>
      <w:r w:rsidR="00D11E01" w:rsidRPr="00BA425C">
        <w:rPr>
          <w:lang w:val="af-ZA"/>
        </w:rPr>
        <w:t xml:space="preserve">Chính phủ đã ban hành </w:t>
      </w:r>
      <w:r w:rsidRPr="00BA425C">
        <w:rPr>
          <w:lang w:val="af-ZA"/>
        </w:rPr>
        <w:t xml:space="preserve">Nghị quyết số 66.7/2025/NQ-CP ngày 15/11/2025 </w:t>
      </w:r>
      <w:r w:rsidRPr="00BA425C">
        <w:rPr>
          <w:iCs/>
          <w:shd w:val="clear" w:color="auto" w:fill="FFFFFF"/>
          <w:lang w:val="af-ZA"/>
        </w:rPr>
        <w:t>quy định cắt giảm, đơn giản hóa thủ tục hành chính dựa trên dữ liệ</w:t>
      </w:r>
      <w:r w:rsidR="00D11E01" w:rsidRPr="00BA425C">
        <w:rPr>
          <w:iCs/>
          <w:shd w:val="clear" w:color="auto" w:fill="FFFFFF"/>
          <w:lang w:val="af-ZA"/>
        </w:rPr>
        <w:t>u, theo đó,</w:t>
      </w:r>
      <w:r w:rsidRPr="00BA425C">
        <w:rPr>
          <w:iCs/>
          <w:shd w:val="clear" w:color="auto" w:fill="FFFFFF"/>
          <w:lang w:val="af-ZA"/>
        </w:rPr>
        <w:t xml:space="preserve"> một số thành phần </w:t>
      </w:r>
      <w:r w:rsidR="00D11E01" w:rsidRPr="00BA425C">
        <w:rPr>
          <w:iCs/>
          <w:shd w:val="clear" w:color="auto" w:fill="FFFFFF"/>
          <w:lang w:val="af-ZA"/>
        </w:rPr>
        <w:t xml:space="preserve">trong </w:t>
      </w:r>
      <w:r w:rsidRPr="00BA425C">
        <w:rPr>
          <w:iCs/>
          <w:shd w:val="clear" w:color="auto" w:fill="FFFFFF"/>
          <w:lang w:val="af-ZA"/>
        </w:rPr>
        <w:t>hồ sơ giải quyết bảo hiểm xã hội đã được liên thông</w:t>
      </w:r>
      <w:r w:rsidR="00D11E01" w:rsidRPr="00BA425C">
        <w:rPr>
          <w:iCs/>
          <w:shd w:val="clear" w:color="auto" w:fill="FFFFFF"/>
          <w:lang w:val="af-ZA"/>
        </w:rPr>
        <w:t xml:space="preserve"> thay thế bằng dữ liệu không yêu cầu người dân, doanh nghiệp cung cấp khi t</w:t>
      </w:r>
      <w:r w:rsidR="00A15972" w:rsidRPr="00BA425C">
        <w:rPr>
          <w:iCs/>
          <w:shd w:val="clear" w:color="auto" w:fill="FFFFFF"/>
          <w:lang w:val="af-ZA"/>
        </w:rPr>
        <w:t>hực hiện các thủ tục hành chính</w:t>
      </w:r>
      <w:r w:rsidRPr="00BA425C">
        <w:rPr>
          <w:iCs/>
          <w:shd w:val="clear" w:color="auto" w:fill="FFFFFF"/>
          <w:lang w:val="af-ZA"/>
        </w:rPr>
        <w:t xml:space="preserve"> nhằm đảm bảo</w:t>
      </w:r>
      <w:r w:rsidR="004530E8" w:rsidRPr="00BA425C">
        <w:rPr>
          <w:iCs/>
          <w:shd w:val="clear" w:color="auto" w:fill="FFFFFF"/>
          <w:lang w:val="af-ZA"/>
        </w:rPr>
        <w:t xml:space="preserve"> đơn giản hoá thủ tục hành chính cho người dân, doanh nghiệp</w:t>
      </w:r>
      <w:r w:rsidR="0045703A">
        <w:rPr>
          <w:iCs/>
          <w:shd w:val="clear" w:color="auto" w:fill="FFFFFF"/>
          <w:lang w:val="af-ZA"/>
        </w:rPr>
        <w:t>; trong đó có một số giấy tờ là thành phần hồ sơ để đề nghị giải quyết chế độ bảo hiểm xã hội tại Luật BHXH năm 2024.</w:t>
      </w:r>
    </w:p>
    <w:p w14:paraId="4EABE3CD" w14:textId="77777777" w:rsidR="009A1AB1" w:rsidRPr="00BA425C" w:rsidRDefault="009A1AB1" w:rsidP="00BA425C">
      <w:pPr>
        <w:widowControl w:val="0"/>
        <w:tabs>
          <w:tab w:val="left" w:pos="720"/>
        </w:tabs>
        <w:spacing w:before="120"/>
        <w:rPr>
          <w:lang w:val="af-ZA"/>
        </w:rPr>
      </w:pPr>
      <w:r w:rsidRPr="00BA425C">
        <w:rPr>
          <w:iCs/>
          <w:shd w:val="clear" w:color="auto" w:fill="FFFFFF"/>
          <w:lang w:val="af-ZA"/>
        </w:rPr>
        <w:t>- Trên cơ sở quy định của Luật Tổ chức Chính phủ</w:t>
      </w:r>
      <w:r w:rsidR="00BA3365" w:rsidRPr="00BA425C">
        <w:rPr>
          <w:iCs/>
          <w:shd w:val="clear" w:color="auto" w:fill="FFFFFF"/>
          <w:lang w:val="af-ZA"/>
        </w:rPr>
        <w:t xml:space="preserve"> về nguyên tắc phân định thẩm quyền</w:t>
      </w:r>
      <w:r w:rsidRPr="00BA425C">
        <w:rPr>
          <w:iCs/>
          <w:shd w:val="clear" w:color="auto" w:fill="FFFFFF"/>
          <w:lang w:val="af-ZA"/>
        </w:rPr>
        <w:t>, Thủ tướng Chính phủ đã ban hành Quyết định số 608/QĐ-TTg</w:t>
      </w:r>
      <w:r w:rsidR="00BA3365" w:rsidRPr="00BA425C">
        <w:rPr>
          <w:rStyle w:val="FootnoteReference"/>
          <w:iCs/>
          <w:color w:val="000000" w:themeColor="text1"/>
          <w:shd w:val="clear" w:color="auto" w:fill="FFFFFF"/>
        </w:rPr>
        <w:footnoteReference w:id="1"/>
      </w:r>
      <w:r w:rsidRPr="00BA425C">
        <w:rPr>
          <w:iCs/>
          <w:shd w:val="clear" w:color="auto" w:fill="FFFFFF"/>
          <w:lang w:val="af-ZA"/>
        </w:rPr>
        <w:t xml:space="preserve"> trong đó yêu cầu</w:t>
      </w:r>
      <w:r w:rsidRPr="00BA425C">
        <w:rPr>
          <w:shd w:val="clear" w:color="auto" w:fill="FFFFFF"/>
          <w:lang w:val="af-ZA"/>
        </w:rPr>
        <w:t xml:space="preserve"> rà soát, xác định nội dung tại các điều, khoản, điểm của luật, nghị quyết của Quốc hội, pháp lệnh, nghị quyết của Ủy ban Thường vụ Quốc hội quy định về nhiệm vụ, quyền hạn của Chính phủ, Thủ tướng Chính phủ, Bộ trưởng, Thủ trưởng cơ quan ngang bộ, chính quyền địa phương chưa phù hợp với nguyên tắc phân định thẩm quyền, phân quyền, phân cấp tại </w:t>
      </w:r>
      <w:hyperlink r:id="rId8" w:tgtFrame="_blank" w:history="1">
        <w:r w:rsidRPr="00BA425C">
          <w:rPr>
            <w:rStyle w:val="Hyperlink"/>
            <w:color w:val="000000" w:themeColor="text1"/>
            <w:u w:val="none"/>
            <w:lang w:val="af-ZA"/>
          </w:rPr>
          <w:t>Luật Tổ chức Chính phủ</w:t>
        </w:r>
      </w:hyperlink>
      <w:r w:rsidRPr="00BA425C">
        <w:rPr>
          <w:lang w:val="af-ZA"/>
        </w:rPr>
        <w:t> và </w:t>
      </w:r>
      <w:bookmarkStart w:id="3" w:name="tvpllink_aarfhuvvql_9"/>
      <w:r w:rsidRPr="00BA425C">
        <w:fldChar w:fldCharType="begin"/>
      </w:r>
      <w:r w:rsidRPr="00BA425C">
        <w:rPr>
          <w:lang w:val="af-ZA"/>
        </w:rPr>
        <w:instrText xml:space="preserve"> HYPERLINK "https://thuvienphapluat.vn/van-ban/Bo-may-hanh-chinh/Luat-To-chuc-chinh-quyen-dia-phuong-2025-so-65-2025-QH15-639241.aspx" \t "_blank" </w:instrText>
      </w:r>
      <w:r w:rsidRPr="00BA425C">
        <w:fldChar w:fldCharType="separate"/>
      </w:r>
      <w:r w:rsidRPr="00BA425C">
        <w:rPr>
          <w:rStyle w:val="Hyperlink"/>
          <w:color w:val="000000" w:themeColor="text1"/>
          <w:u w:val="none"/>
          <w:lang w:val="af-ZA"/>
        </w:rPr>
        <w:t>Luật Tổ chức chính quyền địa phương</w:t>
      </w:r>
      <w:r w:rsidRPr="00BA425C">
        <w:fldChar w:fldCharType="end"/>
      </w:r>
      <w:bookmarkEnd w:id="3"/>
      <w:r w:rsidRPr="00BA425C">
        <w:rPr>
          <w:lang w:val="af-ZA"/>
        </w:rPr>
        <w:t> để đề xuất điều chỉnh thống nhất.</w:t>
      </w:r>
    </w:p>
    <w:p w14:paraId="334F1141" w14:textId="575E330C" w:rsidR="004530E8" w:rsidRPr="00BA425C" w:rsidRDefault="004530E8" w:rsidP="00BA425C">
      <w:pPr>
        <w:widowControl w:val="0"/>
        <w:tabs>
          <w:tab w:val="left" w:pos="720"/>
        </w:tabs>
        <w:spacing w:before="120"/>
        <w:rPr>
          <w:spacing w:val="-2"/>
          <w:lang w:val="af-ZA"/>
        </w:rPr>
      </w:pPr>
      <w:r w:rsidRPr="00BA425C">
        <w:rPr>
          <w:spacing w:val="-2"/>
          <w:lang w:val="af-ZA"/>
        </w:rPr>
        <w:t>Do vậy, cần thiết phải sửa đổi, bổ sung các quy định tại Luật BHXH</w:t>
      </w:r>
      <w:r w:rsidR="007731F2" w:rsidRPr="00BA425C">
        <w:rPr>
          <w:spacing w:val="-2"/>
          <w:lang w:val="af-ZA"/>
        </w:rPr>
        <w:t xml:space="preserve"> năm 2024</w:t>
      </w:r>
      <w:r w:rsidRPr="00BA425C">
        <w:rPr>
          <w:spacing w:val="-2"/>
          <w:lang w:val="af-ZA"/>
        </w:rPr>
        <w:t xml:space="preserve"> nhằm đảm bảo tính thống nhất trong hệ thống pháp luật, đơn giản hoá các thủ tục hành chính cho người dân</w:t>
      </w:r>
      <w:r w:rsidR="00D3412D" w:rsidRPr="00BA425C">
        <w:rPr>
          <w:spacing w:val="-2"/>
          <w:lang w:val="af-ZA"/>
        </w:rPr>
        <w:t>,</w:t>
      </w:r>
      <w:r w:rsidRPr="00BA425C">
        <w:rPr>
          <w:spacing w:val="-2"/>
          <w:lang w:val="af-ZA"/>
        </w:rPr>
        <w:t xml:space="preserve"> doanh nghiệp và bổ sung các quy định tránh tạo khoảng trống tạo cơ sở pháp lý cho các cơ quan trong quá trình triển khai thực hiện. </w:t>
      </w:r>
    </w:p>
    <w:p w14:paraId="7B55C606" w14:textId="77777777" w:rsidR="009A1AB1" w:rsidRPr="00BA425C" w:rsidRDefault="009A1AB1" w:rsidP="00BA425C">
      <w:pPr>
        <w:widowControl w:val="0"/>
        <w:tabs>
          <w:tab w:val="left" w:pos="720"/>
        </w:tabs>
        <w:spacing w:before="120"/>
        <w:rPr>
          <w:b/>
          <w:spacing w:val="-4"/>
          <w:lang w:val="af-ZA"/>
        </w:rPr>
      </w:pPr>
      <w:r w:rsidRPr="00BA425C">
        <w:rPr>
          <w:b/>
          <w:spacing w:val="-4"/>
          <w:lang w:val="af-ZA"/>
        </w:rPr>
        <w:t>II. MỤC ĐÍCH BAN HÀNH, QUAN ĐIỂM XÂY DỰNG DỰ ÁN LUẬT</w:t>
      </w:r>
    </w:p>
    <w:p w14:paraId="249AC519" w14:textId="77777777" w:rsidR="009A1AB1" w:rsidRPr="00BA425C" w:rsidRDefault="009A1AB1" w:rsidP="00BA425C">
      <w:pPr>
        <w:widowControl w:val="0"/>
        <w:tabs>
          <w:tab w:val="left" w:pos="720"/>
        </w:tabs>
        <w:spacing w:before="120"/>
        <w:rPr>
          <w:b/>
          <w:lang w:val="af-ZA"/>
        </w:rPr>
      </w:pPr>
      <w:r w:rsidRPr="00BA425C">
        <w:rPr>
          <w:b/>
          <w:lang w:val="af-ZA"/>
        </w:rPr>
        <w:t>1. Mục đích ban hành</w:t>
      </w:r>
    </w:p>
    <w:p w14:paraId="60881FBB" w14:textId="4C69676A" w:rsidR="009A1AB1" w:rsidRPr="00BA425C" w:rsidRDefault="009A1AB1" w:rsidP="00BA425C">
      <w:pPr>
        <w:widowControl w:val="0"/>
        <w:tabs>
          <w:tab w:val="left" w:pos="720"/>
        </w:tabs>
        <w:spacing w:before="120"/>
        <w:rPr>
          <w:lang w:val="af-ZA"/>
        </w:rPr>
      </w:pPr>
      <w:r w:rsidRPr="00BA425C">
        <w:rPr>
          <w:lang w:val="af-ZA"/>
        </w:rPr>
        <w:t xml:space="preserve"> Việc ban hành dự thảo Luật nhằm: (i) thể chế các quan điểm chính sách của Đảng, pháp luật của nhà nước</w:t>
      </w:r>
      <w:r w:rsidR="004530E8" w:rsidRPr="00BA425C">
        <w:rPr>
          <w:lang w:val="af-ZA"/>
        </w:rPr>
        <w:t xml:space="preserve"> và</w:t>
      </w:r>
      <w:r w:rsidRPr="00BA425C">
        <w:rPr>
          <w:lang w:val="af-ZA"/>
        </w:rPr>
        <w:t xml:space="preserve"> </w:t>
      </w:r>
      <w:r w:rsidR="004530E8" w:rsidRPr="00BA425C">
        <w:rPr>
          <w:lang w:val="af-ZA"/>
        </w:rPr>
        <w:t xml:space="preserve">phù hợp với </w:t>
      </w:r>
      <w:r w:rsidRPr="00BA425C">
        <w:rPr>
          <w:lang w:val="af-ZA"/>
        </w:rPr>
        <w:t>thực tiễn</w:t>
      </w:r>
      <w:r w:rsidR="004530E8" w:rsidRPr="00BA425C">
        <w:rPr>
          <w:lang w:val="af-ZA"/>
        </w:rPr>
        <w:t xml:space="preserve"> </w:t>
      </w:r>
      <w:r w:rsidRPr="00BA425C">
        <w:rPr>
          <w:lang w:val="af-ZA"/>
        </w:rPr>
        <w:t xml:space="preserve">thực hiện sắp xếp tổ chức bộ máy hệ thống chính trị và tổ chức chính quyền địa phương 02 cấp; (ii) </w:t>
      </w:r>
      <w:r w:rsidRPr="00BA425C">
        <w:rPr>
          <w:lang w:val="af-ZA"/>
        </w:rPr>
        <w:lastRenderedPageBreak/>
        <w:t>phù hợp với</w:t>
      </w:r>
      <w:r w:rsidR="00A12595" w:rsidRPr="00BA425C">
        <w:rPr>
          <w:lang w:val="af-ZA"/>
        </w:rPr>
        <w:t xml:space="preserve"> thẩm quyền của Quốc hội, Chính phủ và</w:t>
      </w:r>
      <w:r w:rsidRPr="00BA425C">
        <w:rPr>
          <w:lang w:val="af-ZA"/>
        </w:rPr>
        <w:t xml:space="preserve"> nguyên tắc phân định thẩm quyền trong Chính phủ</w:t>
      </w:r>
      <w:r w:rsidR="00A12595" w:rsidRPr="00BA425C">
        <w:rPr>
          <w:lang w:val="af-ZA"/>
        </w:rPr>
        <w:t xml:space="preserve">, </w:t>
      </w:r>
      <w:r w:rsidR="000F7A21" w:rsidRPr="00BA425C">
        <w:rPr>
          <w:lang w:val="af-ZA"/>
        </w:rPr>
        <w:t>của</w:t>
      </w:r>
      <w:r w:rsidR="004530E8" w:rsidRPr="00BA425C">
        <w:rPr>
          <w:lang w:val="af-ZA"/>
        </w:rPr>
        <w:t xml:space="preserve"> chính quyền địa phương</w:t>
      </w:r>
      <w:r w:rsidR="00A12595" w:rsidRPr="00BA425C">
        <w:rPr>
          <w:lang w:val="af-ZA"/>
        </w:rPr>
        <w:t xml:space="preserve"> và</w:t>
      </w:r>
      <w:r w:rsidRPr="00BA425C">
        <w:rPr>
          <w:lang w:val="af-ZA"/>
        </w:rPr>
        <w:t xml:space="preserve"> (iii) </w:t>
      </w:r>
      <w:r w:rsidR="004530E8" w:rsidRPr="00BA425C">
        <w:rPr>
          <w:lang w:val="af-ZA"/>
        </w:rPr>
        <w:t xml:space="preserve">bổ sung các quy định </w:t>
      </w:r>
      <w:r w:rsidRPr="00BA425C">
        <w:rPr>
          <w:lang w:val="af-ZA"/>
        </w:rPr>
        <w:t>tạo cơ sở pháp lý cho cơ quan, tổ chức trong quá trình triển khai thực hiện chế độ chính sách về bảo hiểm xã hội.</w:t>
      </w:r>
    </w:p>
    <w:p w14:paraId="613625FE" w14:textId="77777777" w:rsidR="009A1AB1" w:rsidRPr="00BA425C" w:rsidRDefault="009A1AB1" w:rsidP="00BA425C">
      <w:pPr>
        <w:widowControl w:val="0"/>
        <w:tabs>
          <w:tab w:val="left" w:pos="720"/>
        </w:tabs>
        <w:spacing w:before="120"/>
        <w:rPr>
          <w:b/>
          <w:lang w:val="af-ZA"/>
        </w:rPr>
      </w:pPr>
      <w:r w:rsidRPr="00BA425C">
        <w:rPr>
          <w:b/>
          <w:lang w:val="af-ZA"/>
        </w:rPr>
        <w:t>2. Quan điểm xây dựng Luật</w:t>
      </w:r>
    </w:p>
    <w:p w14:paraId="755C720A" w14:textId="19D56B8C" w:rsidR="009A1AB1" w:rsidRPr="00BA425C" w:rsidRDefault="009A1AB1" w:rsidP="00BA425C">
      <w:pPr>
        <w:widowControl w:val="0"/>
        <w:tabs>
          <w:tab w:val="left" w:pos="720"/>
        </w:tabs>
        <w:spacing w:before="120"/>
        <w:rPr>
          <w:lang w:val="af-ZA"/>
        </w:rPr>
      </w:pPr>
      <w:r w:rsidRPr="00BA425C">
        <w:rPr>
          <w:lang w:val="af-ZA"/>
        </w:rPr>
        <w:t>- Đảm bảo phù hợp với các quan điểm của Đảng, Nhà nước về tiếp tục đổi mới, sắp xếp tổ chức bộ máy của hệ thống chính trị tinh gọn, hoạt động hiệu lực, hiệu quả và các nghị quyết, kết luận của Ban Chấp hành Trung ương, Bộ Chính trị, Ban Bí thư về sắp xếp tổ chức bộ máy của hệ thống chính trị và tổ chức chính quyền địa phương 2 cấp; về cắt giảm, đơn giản hóa các thủ tục hành chính tạo thuận lợi cho người dân và doanh nghiệp</w:t>
      </w:r>
      <w:r w:rsidR="00C35AEC" w:rsidRPr="00BA425C">
        <w:rPr>
          <w:lang w:val="af-ZA"/>
        </w:rPr>
        <w:t xml:space="preserve"> và về các nội dung khác có liên quan</w:t>
      </w:r>
      <w:r w:rsidRPr="00BA425C">
        <w:rPr>
          <w:lang w:val="af-ZA"/>
        </w:rPr>
        <w:t>.</w:t>
      </w:r>
    </w:p>
    <w:p w14:paraId="768FD1A1" w14:textId="424FAAE9" w:rsidR="009A1AB1" w:rsidRPr="00BA425C" w:rsidRDefault="009A1AB1" w:rsidP="00BA425C">
      <w:pPr>
        <w:widowControl w:val="0"/>
        <w:tabs>
          <w:tab w:val="left" w:pos="720"/>
        </w:tabs>
        <w:spacing w:before="120"/>
        <w:rPr>
          <w:lang w:val="af-ZA"/>
        </w:rPr>
      </w:pPr>
      <w:r w:rsidRPr="00BA425C">
        <w:rPr>
          <w:lang w:val="af-ZA"/>
        </w:rPr>
        <w:t>- Tập trung sửa đổi, bổ sung một số điều liên quan đến: (i) quản lý nhà nước về bảo hiểm xã hội, tổ chức thực hiện bảo hiểm xã hội bảo đảm thống nhất với việc sắp xếp, tổ chức bộ máy, tránh mâu thuẫn, chồng chéo trong quá trình triển khai thực hiện và phù hợp với việc vận hành mô hình chính quyền địa phương chỉ còn cấp tỉnh và cấp xã</w:t>
      </w:r>
      <w:r w:rsidR="006A0C1B">
        <w:rPr>
          <w:lang w:val="af-ZA"/>
        </w:rPr>
        <w:t xml:space="preserve"> và </w:t>
      </w:r>
      <w:r w:rsidRPr="00BA425C">
        <w:rPr>
          <w:lang w:val="af-ZA"/>
        </w:rPr>
        <w:t xml:space="preserve">(ii) </w:t>
      </w:r>
      <w:r w:rsidR="00A85BFA">
        <w:rPr>
          <w:lang w:val="af-ZA"/>
        </w:rPr>
        <w:t xml:space="preserve">sửa đổi, </w:t>
      </w:r>
      <w:r w:rsidR="006A0C1B">
        <w:rPr>
          <w:lang w:val="af-ZA"/>
        </w:rPr>
        <w:t xml:space="preserve">bổ sung các quy định về </w:t>
      </w:r>
      <w:r w:rsidRPr="00BA425C">
        <w:rPr>
          <w:lang w:val="af-ZA"/>
        </w:rPr>
        <w:t>chính sách</w:t>
      </w:r>
      <w:r w:rsidR="00B965B6" w:rsidRPr="00BA425C">
        <w:rPr>
          <w:lang w:val="af-ZA"/>
        </w:rPr>
        <w:t>, chế độ</w:t>
      </w:r>
      <w:r w:rsidRPr="00BA425C">
        <w:rPr>
          <w:lang w:val="af-ZA"/>
        </w:rPr>
        <w:t xml:space="preserve"> bảo hiểm xã hội </w:t>
      </w:r>
      <w:r w:rsidR="006A0C1B">
        <w:rPr>
          <w:lang w:val="af-ZA"/>
        </w:rPr>
        <w:t>tạo thuận lợi cho người dân, các c</w:t>
      </w:r>
      <w:r w:rsidR="006A0C1B" w:rsidRPr="00BA425C">
        <w:rPr>
          <w:lang w:val="af-ZA"/>
        </w:rPr>
        <w:t>ơ quan trong triển khai thực hiện</w:t>
      </w:r>
      <w:r w:rsidR="007773A1" w:rsidRPr="00BA425C">
        <w:rPr>
          <w:lang w:val="af-ZA"/>
        </w:rPr>
        <w:t>.</w:t>
      </w:r>
    </w:p>
    <w:p w14:paraId="066A1231" w14:textId="77777777" w:rsidR="009A1AB1" w:rsidRPr="00BA425C" w:rsidRDefault="009A1AB1" w:rsidP="00BA425C">
      <w:pPr>
        <w:widowControl w:val="0"/>
        <w:tabs>
          <w:tab w:val="left" w:pos="720"/>
        </w:tabs>
        <w:spacing w:before="120"/>
        <w:rPr>
          <w:lang w:val="af-ZA"/>
        </w:rPr>
      </w:pPr>
      <w:r w:rsidRPr="00BA425C">
        <w:rPr>
          <w:lang w:val="af-ZA"/>
        </w:rPr>
        <w:t xml:space="preserve">- Đảm bảo phù hợp với </w:t>
      </w:r>
      <w:r w:rsidR="00A12595" w:rsidRPr="00BA425C">
        <w:rPr>
          <w:lang w:val="af-ZA"/>
        </w:rPr>
        <w:t>thẩm quyền của Quốc hội, Chính phủ</w:t>
      </w:r>
      <w:r w:rsidR="0078042C" w:rsidRPr="00BA425C">
        <w:rPr>
          <w:lang w:val="af-ZA"/>
        </w:rPr>
        <w:t>,</w:t>
      </w:r>
      <w:r w:rsidR="00A12595" w:rsidRPr="00BA425C">
        <w:rPr>
          <w:lang w:val="af-ZA"/>
        </w:rPr>
        <w:t xml:space="preserve"> </w:t>
      </w:r>
      <w:r w:rsidRPr="00BA425C">
        <w:rPr>
          <w:lang w:val="af-ZA"/>
        </w:rPr>
        <w:t>nguyên tắc phân định thẩm quyền trong Chính phủ</w:t>
      </w:r>
      <w:r w:rsidR="007773A1" w:rsidRPr="00BA425C">
        <w:rPr>
          <w:lang w:val="af-ZA"/>
        </w:rPr>
        <w:t xml:space="preserve"> và của chính quyền địa phương</w:t>
      </w:r>
      <w:r w:rsidR="00A12595" w:rsidRPr="00BA425C">
        <w:rPr>
          <w:lang w:val="af-ZA"/>
        </w:rPr>
        <w:t xml:space="preserve"> theo Hiến pháp, Luật Tổ chức Chính phủ và Luật Tổ chức chính quyền địa phương</w:t>
      </w:r>
      <w:r w:rsidRPr="00BA425C">
        <w:rPr>
          <w:lang w:val="af-ZA"/>
        </w:rPr>
        <w:t>.</w:t>
      </w:r>
    </w:p>
    <w:p w14:paraId="2E48894A" w14:textId="77777777" w:rsidR="009A1AB1" w:rsidRPr="00BA425C" w:rsidRDefault="009A1AB1" w:rsidP="00BA425C">
      <w:pPr>
        <w:widowControl w:val="0"/>
        <w:tabs>
          <w:tab w:val="left" w:pos="720"/>
        </w:tabs>
        <w:spacing w:before="120"/>
        <w:rPr>
          <w:b/>
          <w:lang w:val="af-ZA"/>
        </w:rPr>
      </w:pPr>
      <w:r w:rsidRPr="00BA425C">
        <w:rPr>
          <w:b/>
          <w:lang w:val="af-ZA"/>
        </w:rPr>
        <w:t>III. QUÁ TRÌNH XÂY DỰNG DỰ ÁN LUẬT</w:t>
      </w:r>
    </w:p>
    <w:p w14:paraId="2FC7AB29" w14:textId="77777777" w:rsidR="009A1AB1" w:rsidRPr="00BA425C" w:rsidRDefault="009A1AB1" w:rsidP="00BA425C">
      <w:pPr>
        <w:widowControl w:val="0"/>
        <w:tabs>
          <w:tab w:val="left" w:pos="720"/>
        </w:tabs>
        <w:spacing w:before="120"/>
        <w:rPr>
          <w:lang w:val="af-ZA"/>
        </w:rPr>
      </w:pPr>
      <w:r w:rsidRPr="00BA425C">
        <w:rPr>
          <w:lang w:val="af-ZA"/>
        </w:rPr>
        <w:t>1. Ngày 26 tháng 9 năm 2025, Ủy ban Thường vụ Quốc hội ban hành Nghị quyết số 105/2025/UBTVQH15 về Chương trình lập pháp năm 2026, trong đó quy định sẽ trình Quốc hội xem xét, thông qua tại Kỳ họp thứ nhất, Quốc hội khóa XVI (tháng 4 năm 2026) đối với Luật sửa đổi, bổ sung một số điều của Luật Bảo hiểm xã hội</w:t>
      </w:r>
      <w:r w:rsidR="00FC765F" w:rsidRPr="00BA425C">
        <w:rPr>
          <w:lang w:val="af-ZA"/>
        </w:rPr>
        <w:t xml:space="preserve"> (gọi chung là dự án Luật)</w:t>
      </w:r>
      <w:r w:rsidRPr="00BA425C">
        <w:rPr>
          <w:lang w:val="af-ZA"/>
        </w:rPr>
        <w:t xml:space="preserve">. </w:t>
      </w:r>
    </w:p>
    <w:p w14:paraId="19FDFE1E" w14:textId="77777777" w:rsidR="009A1AB1" w:rsidRPr="00BA425C" w:rsidRDefault="009A1AB1" w:rsidP="00BA425C">
      <w:pPr>
        <w:widowControl w:val="0"/>
        <w:tabs>
          <w:tab w:val="left" w:pos="720"/>
        </w:tabs>
        <w:spacing w:before="120"/>
        <w:rPr>
          <w:lang w:val="af-ZA"/>
        </w:rPr>
      </w:pPr>
      <w:r w:rsidRPr="00BA425C">
        <w:rPr>
          <w:lang w:val="af-ZA"/>
        </w:rPr>
        <w:t>2. Ngày 24 tháng 10 năm 2025, Thủ tướng Chính phủ ban hành Quyết định số 2352/QĐ-TTg phân công cơ quan chủ trì soạn thảo và thời hạn trình các dự án luật, pháp lệnh, nghị quyết trong Chương trình lập pháp năm 2026, trong đó giao Bộ Nội vụ chủ trì soạn thảo Luật sửa đổi, bổ sung một số điều của Luật Bảo hiểm xã hội, thời hạn trình Chính phủ là tháng 12 năm 2025.</w:t>
      </w:r>
    </w:p>
    <w:p w14:paraId="400A7D8B" w14:textId="77777777" w:rsidR="009A1AB1" w:rsidRPr="00BA425C" w:rsidRDefault="009A1AB1" w:rsidP="00BA425C">
      <w:pPr>
        <w:widowControl w:val="0"/>
        <w:tabs>
          <w:tab w:val="left" w:pos="720"/>
        </w:tabs>
        <w:spacing w:before="120"/>
        <w:rPr>
          <w:lang w:val="vi-VN"/>
        </w:rPr>
      </w:pPr>
      <w:bookmarkStart w:id="4" w:name="_Hlk213849100"/>
      <w:bookmarkStart w:id="5" w:name="_Hlk193121637"/>
      <w:r w:rsidRPr="00BA425C">
        <w:rPr>
          <w:lang w:val="vi-VN"/>
        </w:rPr>
        <w:t xml:space="preserve">3. </w:t>
      </w:r>
      <w:bookmarkEnd w:id="4"/>
      <w:r w:rsidRPr="00BA425C">
        <w:rPr>
          <w:lang w:val="vi-VN"/>
        </w:rPr>
        <w:t>Ngày 31 tháng 12 năm 2025, Bộ Nội vụ đã có Tờ trình số 12907/TTr-BNV trình Chính phủ dự án Luật.</w:t>
      </w:r>
      <w:bookmarkEnd w:id="5"/>
    </w:p>
    <w:p w14:paraId="6D7F239F" w14:textId="77777777" w:rsidR="009A1AB1" w:rsidRPr="00BA425C" w:rsidRDefault="009A1AB1" w:rsidP="00BA425C">
      <w:pPr>
        <w:widowControl w:val="0"/>
        <w:tabs>
          <w:tab w:val="left" w:pos="720"/>
        </w:tabs>
        <w:spacing w:before="120"/>
        <w:rPr>
          <w:lang w:val="vi-VN"/>
        </w:rPr>
      </w:pPr>
      <w:r w:rsidRPr="00BA425C">
        <w:rPr>
          <w:lang w:val="vi-VN"/>
        </w:rPr>
        <w:t xml:space="preserve">4. </w:t>
      </w:r>
      <w:r w:rsidR="00FC765F" w:rsidRPr="00BA425C">
        <w:rPr>
          <w:lang w:val="vi-VN"/>
        </w:rPr>
        <w:t>N</w:t>
      </w:r>
      <w:r w:rsidRPr="00BA425C">
        <w:rPr>
          <w:lang w:val="vi-VN"/>
        </w:rPr>
        <w:t>gày 2</w:t>
      </w:r>
      <w:r w:rsidR="00571F72" w:rsidRPr="00BA425C">
        <w:rPr>
          <w:lang w:val="vi-VN"/>
        </w:rPr>
        <w:t>4</w:t>
      </w:r>
      <w:r w:rsidRPr="00BA425C">
        <w:rPr>
          <w:lang w:val="vi-VN"/>
        </w:rPr>
        <w:t xml:space="preserve"> tháng 3 năm 2026, Bộ trưởng Bộ Nộ</w:t>
      </w:r>
      <w:r w:rsidR="00F9120F" w:rsidRPr="00BA425C">
        <w:rPr>
          <w:lang w:val="vi-VN"/>
        </w:rPr>
        <w:t>i</w:t>
      </w:r>
      <w:r w:rsidRPr="00BA425C">
        <w:rPr>
          <w:lang w:val="vi-VN"/>
        </w:rPr>
        <w:t xml:space="preserve"> vụ đã thừa uỷ quyền Thủ tướng Chính phủ, thay mặt Chính phủ ký Tờ trình số 111/TTr-CP trình Ủy ban Thường vụ Quốc hội về dự án Luật.</w:t>
      </w:r>
    </w:p>
    <w:p w14:paraId="41867AB4" w14:textId="77777777" w:rsidR="009A1AB1" w:rsidRPr="00BA425C" w:rsidRDefault="009A1AB1" w:rsidP="00BA425C">
      <w:pPr>
        <w:widowControl w:val="0"/>
        <w:tabs>
          <w:tab w:val="left" w:pos="720"/>
        </w:tabs>
        <w:spacing w:before="120"/>
        <w:rPr>
          <w:lang w:val="af-ZA"/>
        </w:rPr>
      </w:pPr>
      <w:r w:rsidRPr="00BA425C">
        <w:rPr>
          <w:lang w:val="vi-VN"/>
        </w:rPr>
        <w:lastRenderedPageBreak/>
        <w:t xml:space="preserve">5. Ngày 04 tháng 4 năm 2026, </w:t>
      </w:r>
      <w:r w:rsidR="00FC765F" w:rsidRPr="00BA425C">
        <w:rPr>
          <w:lang w:val="vi-VN"/>
        </w:rPr>
        <w:t>Văn phòng Quốc hội</w:t>
      </w:r>
      <w:r w:rsidRPr="00BA425C">
        <w:rPr>
          <w:lang w:val="vi-VN"/>
        </w:rPr>
        <w:t xml:space="preserve"> có Thông báo số 722/TB-VPQH, theo đó, Ủy ban Thường vụ Quốc hội </w:t>
      </w:r>
      <w:r w:rsidR="00B03B8A" w:rsidRPr="00BA425C">
        <w:rPr>
          <w:lang w:val="vi-VN"/>
        </w:rPr>
        <w:t xml:space="preserve">đề nghị </w:t>
      </w:r>
      <w:r w:rsidRPr="00BA425C">
        <w:rPr>
          <w:lang w:val="vi-VN"/>
        </w:rPr>
        <w:t xml:space="preserve">Chính phủ hoàn thiện </w:t>
      </w:r>
      <w:r w:rsidRPr="00BA425C">
        <w:rPr>
          <w:lang w:val="af-ZA"/>
        </w:rPr>
        <w:t>hồ sơ dự án Luật báo cáo Uỷ ban Thường vụ Quốc hội xem xét</w:t>
      </w:r>
      <w:r w:rsidR="00B03B8A" w:rsidRPr="00BA425C">
        <w:rPr>
          <w:lang w:val="af-ZA"/>
        </w:rPr>
        <w:t>,</w:t>
      </w:r>
      <w:r w:rsidRPr="00BA425C">
        <w:rPr>
          <w:lang w:val="af-ZA"/>
        </w:rPr>
        <w:t xml:space="preserve"> trình Quốc hội tại Kỳ họp thứ 2, Quốc hội khoá XVI.</w:t>
      </w:r>
    </w:p>
    <w:p w14:paraId="5F1E339D" w14:textId="055C71BB" w:rsidR="009A1AB1" w:rsidRPr="00BA425C" w:rsidRDefault="009A1AB1" w:rsidP="00BA425C">
      <w:pPr>
        <w:widowControl w:val="0"/>
        <w:tabs>
          <w:tab w:val="left" w:pos="720"/>
        </w:tabs>
        <w:spacing w:before="120"/>
        <w:rPr>
          <w:lang w:val="af-ZA"/>
        </w:rPr>
      </w:pPr>
      <w:r w:rsidRPr="00BA425C">
        <w:rPr>
          <w:lang w:val="af-ZA"/>
        </w:rPr>
        <w:t xml:space="preserve">6. </w:t>
      </w:r>
      <w:r w:rsidR="003F2BE6" w:rsidRPr="00BA425C">
        <w:rPr>
          <w:lang w:val="af-ZA"/>
        </w:rPr>
        <w:t xml:space="preserve">Ngày 17 tháng 4 năm 2026, </w:t>
      </w:r>
      <w:r w:rsidR="00916A85" w:rsidRPr="00BA425C">
        <w:rPr>
          <w:lang w:val="af-ZA"/>
        </w:rPr>
        <w:t xml:space="preserve">Văn phòng </w:t>
      </w:r>
      <w:r w:rsidRPr="00BA425C">
        <w:rPr>
          <w:lang w:val="af-ZA"/>
        </w:rPr>
        <w:t xml:space="preserve">Chính phủ có văn bản số </w:t>
      </w:r>
      <w:r w:rsidR="003F2BE6" w:rsidRPr="00BA425C">
        <w:rPr>
          <w:lang w:val="af-ZA"/>
        </w:rPr>
        <w:t>3355</w:t>
      </w:r>
      <w:r w:rsidRPr="00BA425C">
        <w:rPr>
          <w:lang w:val="af-ZA"/>
        </w:rPr>
        <w:t>/VPCP-KTTH</w:t>
      </w:r>
      <w:r w:rsidR="00B03B8A" w:rsidRPr="00BA425C">
        <w:rPr>
          <w:lang w:val="af-ZA"/>
        </w:rPr>
        <w:t xml:space="preserve"> về việc thực hiện kết luận của Uỷ ban Thường vụ Quốc hội, theo đó, </w:t>
      </w:r>
      <w:r w:rsidRPr="00BA425C">
        <w:rPr>
          <w:lang w:val="af-ZA"/>
        </w:rPr>
        <w:t xml:space="preserve">Phó Thủ tướng Chính phủ </w:t>
      </w:r>
      <w:r w:rsidR="00B03B8A" w:rsidRPr="00BA425C">
        <w:rPr>
          <w:lang w:val="af-ZA"/>
        </w:rPr>
        <w:t xml:space="preserve">Phạm Thị Thanh Trà </w:t>
      </w:r>
      <w:r w:rsidR="00FC765F" w:rsidRPr="00BA425C">
        <w:rPr>
          <w:lang w:val="af-ZA"/>
        </w:rPr>
        <w:t xml:space="preserve">có ý kiến </w:t>
      </w:r>
      <w:r w:rsidR="00B03B8A" w:rsidRPr="00BA425C">
        <w:rPr>
          <w:lang w:val="af-ZA"/>
        </w:rPr>
        <w:t>chỉ đạo</w:t>
      </w:r>
      <w:r w:rsidR="00FC765F" w:rsidRPr="00BA425C">
        <w:rPr>
          <w:lang w:val="af-ZA"/>
        </w:rPr>
        <w:t>:</w:t>
      </w:r>
      <w:r w:rsidR="00B03B8A" w:rsidRPr="00BA425C">
        <w:rPr>
          <w:lang w:val="af-ZA"/>
        </w:rPr>
        <w:t xml:space="preserve"> </w:t>
      </w:r>
      <w:r w:rsidRPr="00BA425C">
        <w:rPr>
          <w:lang w:val="af-ZA"/>
        </w:rPr>
        <w:t>Bộ Nội vụ</w:t>
      </w:r>
      <w:r w:rsidR="004F5385" w:rsidRPr="00BA425C">
        <w:rPr>
          <w:lang w:val="af-ZA"/>
        </w:rPr>
        <w:t xml:space="preserve"> tiếp</w:t>
      </w:r>
      <w:r w:rsidRPr="00BA425C">
        <w:rPr>
          <w:lang w:val="af-ZA"/>
        </w:rPr>
        <w:t xml:space="preserve"> tục</w:t>
      </w:r>
      <w:r w:rsidR="00B03B8A" w:rsidRPr="00BA425C">
        <w:rPr>
          <w:lang w:val="af-ZA"/>
        </w:rPr>
        <w:t xml:space="preserve"> phối hợp với các Bộ, ngành hoàn thiện hồ sơ </w:t>
      </w:r>
      <w:r w:rsidRPr="00BA425C">
        <w:rPr>
          <w:lang w:val="af-ZA"/>
        </w:rPr>
        <w:t xml:space="preserve">dự án Luật </w:t>
      </w:r>
      <w:r w:rsidR="00B03B8A" w:rsidRPr="00BA425C">
        <w:rPr>
          <w:lang w:val="af-ZA"/>
        </w:rPr>
        <w:t xml:space="preserve">báo cáo </w:t>
      </w:r>
      <w:r w:rsidRPr="00BA425C">
        <w:rPr>
          <w:lang w:val="af-ZA"/>
        </w:rPr>
        <w:t>Chính phủ trong tháng 7 năm 2026</w:t>
      </w:r>
      <w:r w:rsidR="00B03B8A" w:rsidRPr="00BA425C">
        <w:rPr>
          <w:lang w:val="af-ZA"/>
        </w:rPr>
        <w:t>.</w:t>
      </w:r>
    </w:p>
    <w:p w14:paraId="24AF0147" w14:textId="200E4401" w:rsidR="00B03B8A" w:rsidRPr="00BA425C" w:rsidRDefault="009A1AB1" w:rsidP="00BA425C">
      <w:pPr>
        <w:widowControl w:val="0"/>
        <w:tabs>
          <w:tab w:val="left" w:pos="720"/>
        </w:tabs>
        <w:spacing w:before="120"/>
        <w:rPr>
          <w:lang w:val="af-ZA"/>
        </w:rPr>
      </w:pPr>
      <w:r w:rsidRPr="00BA425C">
        <w:rPr>
          <w:lang w:val="af-ZA"/>
        </w:rPr>
        <w:t xml:space="preserve">7. </w:t>
      </w:r>
      <w:r w:rsidR="00FC765F" w:rsidRPr="00BA425C">
        <w:rPr>
          <w:lang w:val="af-ZA"/>
        </w:rPr>
        <w:t>N</w:t>
      </w:r>
      <w:r w:rsidRPr="00BA425C">
        <w:rPr>
          <w:lang w:val="af-ZA"/>
        </w:rPr>
        <w:t>gày 23 tháng 4 năm 2026, Bộ Nội vụ đã có văn bản số 3895/BNV-CTL&amp;BHXH đề nghị các Bộ, ngành</w:t>
      </w:r>
      <w:r w:rsidR="00FC765F" w:rsidRPr="00BA425C">
        <w:rPr>
          <w:lang w:val="af-ZA"/>
        </w:rPr>
        <w:t>, địa phương</w:t>
      </w:r>
      <w:r w:rsidRPr="00BA425C">
        <w:rPr>
          <w:lang w:val="af-ZA"/>
        </w:rPr>
        <w:t xml:space="preserve"> tổng kết</w:t>
      </w:r>
      <w:r w:rsidR="00FC765F" w:rsidRPr="00BA425C">
        <w:rPr>
          <w:lang w:val="af-ZA"/>
        </w:rPr>
        <w:t>,</w:t>
      </w:r>
      <w:r w:rsidRPr="00BA425C">
        <w:rPr>
          <w:lang w:val="af-ZA"/>
        </w:rPr>
        <w:t xml:space="preserve"> đề xuất sửa đổi, bổ sung Luật</w:t>
      </w:r>
      <w:r w:rsidR="00FC765F" w:rsidRPr="00BA425C">
        <w:rPr>
          <w:lang w:val="af-ZA"/>
        </w:rPr>
        <w:t xml:space="preserve"> BHXH</w:t>
      </w:r>
      <w:r w:rsidR="007731F2" w:rsidRPr="00BA425C">
        <w:rPr>
          <w:lang w:val="af-ZA"/>
        </w:rPr>
        <w:t xml:space="preserve"> năm 2024</w:t>
      </w:r>
      <w:r w:rsidR="00BA3C67" w:rsidRPr="00BA425C">
        <w:rPr>
          <w:rStyle w:val="FootnoteReference"/>
          <w:color w:val="000000" w:themeColor="text1"/>
        </w:rPr>
        <w:footnoteReference w:id="2"/>
      </w:r>
      <w:r w:rsidRPr="00BA425C">
        <w:rPr>
          <w:lang w:val="af-ZA"/>
        </w:rPr>
        <w:t>.</w:t>
      </w:r>
    </w:p>
    <w:p w14:paraId="68D0C234" w14:textId="546920B7" w:rsidR="009A1AB1" w:rsidRPr="00B13CC4" w:rsidRDefault="009A1AB1" w:rsidP="00BA425C">
      <w:pPr>
        <w:widowControl w:val="0"/>
        <w:tabs>
          <w:tab w:val="left" w:pos="720"/>
        </w:tabs>
        <w:spacing w:before="120"/>
        <w:rPr>
          <w:lang w:val="af-ZA"/>
        </w:rPr>
      </w:pPr>
      <w:r w:rsidRPr="00BA425C">
        <w:rPr>
          <w:lang w:val="af-ZA"/>
        </w:rPr>
        <w:t xml:space="preserve"> 8.</w:t>
      </w:r>
      <w:r w:rsidRPr="00BA425C">
        <w:rPr>
          <w:b/>
          <w:lang w:val="af-ZA"/>
        </w:rPr>
        <w:t xml:space="preserve"> </w:t>
      </w:r>
      <w:r w:rsidR="00345419" w:rsidRPr="00BA425C">
        <w:rPr>
          <w:bCs/>
          <w:lang w:val="af-ZA"/>
        </w:rPr>
        <w:t>Trên</w:t>
      </w:r>
      <w:r w:rsidR="00345419" w:rsidRPr="00BA425C">
        <w:rPr>
          <w:bCs/>
          <w:lang w:val="vi-VN"/>
        </w:rPr>
        <w:t xml:space="preserve"> cơ sở</w:t>
      </w:r>
      <w:r w:rsidR="00345419" w:rsidRPr="00BA425C">
        <w:rPr>
          <w:lang w:val="vi-VN"/>
        </w:rPr>
        <w:t xml:space="preserve"> tổng hợp, tiếp thu, giải trình ý kiến của các bộ, ngành, địa phương, Bộ Nội nội vụ đã hoàn thiện hồ sơ dự án Luật; ngày</w:t>
      </w:r>
      <w:r w:rsidR="00560756" w:rsidRPr="00BA425C">
        <w:rPr>
          <w:lang w:val="af-ZA"/>
        </w:rPr>
        <w:t xml:space="preserve"> 18 </w:t>
      </w:r>
      <w:r w:rsidRPr="00BA425C">
        <w:rPr>
          <w:lang w:val="vi-VN"/>
        </w:rPr>
        <w:t xml:space="preserve">tháng </w:t>
      </w:r>
      <w:r w:rsidR="00560756" w:rsidRPr="00BA425C">
        <w:rPr>
          <w:lang w:val="af-ZA"/>
        </w:rPr>
        <w:t xml:space="preserve">6 </w:t>
      </w:r>
      <w:r w:rsidRPr="00BA425C">
        <w:rPr>
          <w:lang w:val="vi-VN"/>
        </w:rPr>
        <w:t>năm 202</w:t>
      </w:r>
      <w:r w:rsidRPr="00BA425C">
        <w:rPr>
          <w:lang w:val="af-ZA"/>
        </w:rPr>
        <w:t>6</w:t>
      </w:r>
      <w:r w:rsidRPr="00BA425C">
        <w:rPr>
          <w:lang w:val="vi-VN"/>
        </w:rPr>
        <w:t>, Bộ Nội vụ có</w:t>
      </w:r>
      <w:r w:rsidR="006A0C1B" w:rsidRPr="00B13CC4">
        <w:rPr>
          <w:lang w:val="af-ZA"/>
        </w:rPr>
        <w:t xml:space="preserve">: (1) </w:t>
      </w:r>
      <w:r w:rsidRPr="00BA425C">
        <w:rPr>
          <w:lang w:val="vi-VN"/>
        </w:rPr>
        <w:t>Công văn số</w:t>
      </w:r>
      <w:r w:rsidR="00C93F3F" w:rsidRPr="00BA425C">
        <w:rPr>
          <w:lang w:val="af-ZA"/>
        </w:rPr>
        <w:t xml:space="preserve"> 6192/BNV-CTL&amp;BHXH</w:t>
      </w:r>
      <w:r w:rsidR="00C93F3F" w:rsidRPr="00BA425C">
        <w:rPr>
          <w:lang w:val="vi-VN"/>
        </w:rPr>
        <w:t xml:space="preserve"> </w:t>
      </w:r>
      <w:r w:rsidR="00C121EC" w:rsidRPr="00B13CC4">
        <w:rPr>
          <w:lang w:val="af-ZA"/>
        </w:rPr>
        <w:t>x</w:t>
      </w:r>
      <w:r w:rsidR="00C121EC">
        <w:rPr>
          <w:lang w:val="af-ZA"/>
        </w:rPr>
        <w:t>in</w:t>
      </w:r>
      <w:r w:rsidRPr="00BA425C">
        <w:rPr>
          <w:lang w:val="vi-VN"/>
        </w:rPr>
        <w:t xml:space="preserve"> ý kiến</w:t>
      </w:r>
      <w:r w:rsidR="00C121EC" w:rsidRPr="00B13CC4">
        <w:rPr>
          <w:lang w:val="af-ZA"/>
        </w:rPr>
        <w:t xml:space="preserve"> g</w:t>
      </w:r>
      <w:r w:rsidR="00C121EC">
        <w:rPr>
          <w:lang w:val="af-ZA"/>
        </w:rPr>
        <w:t>óp ý của</w:t>
      </w:r>
      <w:r w:rsidRPr="00BA425C">
        <w:rPr>
          <w:lang w:val="vi-VN"/>
        </w:rPr>
        <w:t xml:space="preserve"> Đoàn đại biểu Quốc hội</w:t>
      </w:r>
      <w:r w:rsidR="006A0C1B">
        <w:rPr>
          <w:lang w:val="af-ZA"/>
        </w:rPr>
        <w:t xml:space="preserve"> và </w:t>
      </w:r>
      <w:r w:rsidR="00213399" w:rsidRPr="00BA425C">
        <w:rPr>
          <w:lang w:val="af-ZA"/>
        </w:rPr>
        <w:t xml:space="preserve">Ủy ban nhân dân </w:t>
      </w:r>
      <w:r w:rsidR="006A0C1B">
        <w:rPr>
          <w:lang w:val="af-ZA"/>
        </w:rPr>
        <w:t xml:space="preserve">của </w:t>
      </w:r>
      <w:r w:rsidR="00213399" w:rsidRPr="00BA425C">
        <w:rPr>
          <w:lang w:val="af-ZA"/>
        </w:rPr>
        <w:t xml:space="preserve">34 tỉnh, thành phố, </w:t>
      </w:r>
      <w:r w:rsidRPr="00BA425C">
        <w:rPr>
          <w:lang w:val="vi-VN"/>
        </w:rPr>
        <w:t>bộ, cơ quan ngang bộ</w:t>
      </w:r>
      <w:r w:rsidR="00213399" w:rsidRPr="00BA425C">
        <w:rPr>
          <w:lang w:val="af-ZA"/>
        </w:rPr>
        <w:t xml:space="preserve"> và một số cơ quan</w:t>
      </w:r>
      <w:r w:rsidRPr="00BA425C">
        <w:rPr>
          <w:lang w:val="vi-VN"/>
        </w:rPr>
        <w:t xml:space="preserve"> đối </w:t>
      </w:r>
      <w:r w:rsidR="00FC765F" w:rsidRPr="00BA425C">
        <w:rPr>
          <w:lang w:val="vi-VN"/>
        </w:rPr>
        <w:t>hồ sơ dự án Luật</w:t>
      </w:r>
      <w:r w:rsidR="00213399" w:rsidRPr="00BA425C">
        <w:rPr>
          <w:lang w:val="af-ZA"/>
        </w:rPr>
        <w:t xml:space="preserve">; </w:t>
      </w:r>
      <w:r w:rsidR="006A0C1B">
        <w:rPr>
          <w:lang w:val="af-ZA"/>
        </w:rPr>
        <w:t xml:space="preserve">(ii) </w:t>
      </w:r>
      <w:r w:rsidRPr="00BA425C">
        <w:rPr>
          <w:lang w:val="vi-VN"/>
        </w:rPr>
        <w:t>đăng tải trên Cổng Thông tin điện tử Bộ Nội vụ</w:t>
      </w:r>
      <w:r w:rsidR="00213399" w:rsidRPr="00BA425C">
        <w:rPr>
          <w:lang w:val="af-ZA"/>
        </w:rPr>
        <w:t>,</w:t>
      </w:r>
      <w:r w:rsidRPr="00BA425C">
        <w:rPr>
          <w:lang w:val="vi-VN"/>
        </w:rPr>
        <w:t xml:space="preserve"> Cổng Pháp luật quốc gia</w:t>
      </w:r>
      <w:r w:rsidR="00C93F3F" w:rsidRPr="00BA425C">
        <w:rPr>
          <w:lang w:val="af-ZA"/>
        </w:rPr>
        <w:t xml:space="preserve"> và </w:t>
      </w:r>
      <w:r w:rsidR="006A0C1B">
        <w:rPr>
          <w:lang w:val="af-ZA"/>
        </w:rPr>
        <w:t>(ii</w:t>
      </w:r>
      <w:r w:rsidR="00C121EC">
        <w:rPr>
          <w:lang w:val="af-ZA"/>
        </w:rPr>
        <w:t>i</w:t>
      </w:r>
      <w:r w:rsidR="006A0C1B">
        <w:rPr>
          <w:lang w:val="af-ZA"/>
        </w:rPr>
        <w:t xml:space="preserve">) </w:t>
      </w:r>
      <w:r w:rsidR="00C93F3F" w:rsidRPr="00BA425C">
        <w:rPr>
          <w:lang w:val="af-ZA"/>
        </w:rPr>
        <w:t>công văn số 619</w:t>
      </w:r>
      <w:r w:rsidR="00BB20F4" w:rsidRPr="00BA425C">
        <w:rPr>
          <w:lang w:val="af-ZA"/>
        </w:rPr>
        <w:t>3</w:t>
      </w:r>
      <w:r w:rsidR="00C93F3F" w:rsidRPr="00BA425C">
        <w:rPr>
          <w:lang w:val="af-ZA"/>
        </w:rPr>
        <w:t xml:space="preserve">/BNV-CTL&amp;BHXH </w:t>
      </w:r>
      <w:r w:rsidRPr="00BA425C">
        <w:rPr>
          <w:lang w:val="vi-VN"/>
        </w:rPr>
        <w:t xml:space="preserve">gửi lấy ý kiến phản biện xã hội của </w:t>
      </w:r>
      <w:r w:rsidR="006B3223">
        <w:rPr>
          <w:lang w:val="af-ZA"/>
        </w:rPr>
        <w:t xml:space="preserve">Ủy ban Trung ương </w:t>
      </w:r>
      <w:r w:rsidRPr="00BA425C">
        <w:rPr>
          <w:lang w:val="vi-VN"/>
        </w:rPr>
        <w:t>Mặt trận Tổ quốc Việt Nam.</w:t>
      </w:r>
    </w:p>
    <w:p w14:paraId="2BB734AF" w14:textId="6018FF92" w:rsidR="009A1AB1" w:rsidRPr="00BA425C" w:rsidRDefault="009A1AB1" w:rsidP="00BA425C">
      <w:pPr>
        <w:widowControl w:val="0"/>
        <w:tabs>
          <w:tab w:val="left" w:pos="720"/>
        </w:tabs>
        <w:spacing w:before="120"/>
        <w:rPr>
          <w:lang w:val="vi-VN"/>
        </w:rPr>
      </w:pPr>
      <w:r w:rsidRPr="00BA425C">
        <w:rPr>
          <w:lang w:val="vi-VN"/>
        </w:rPr>
        <w:t>9. Ngày …… tháng</w:t>
      </w:r>
      <w:r w:rsidR="006B3223" w:rsidRPr="00B13CC4">
        <w:rPr>
          <w:lang w:val="af-ZA"/>
        </w:rPr>
        <w:t xml:space="preserve"> </w:t>
      </w:r>
      <w:r w:rsidR="006B3223">
        <w:rPr>
          <w:lang w:val="af-ZA"/>
        </w:rPr>
        <w:t>7</w:t>
      </w:r>
      <w:r w:rsidRPr="00BA425C">
        <w:rPr>
          <w:lang w:val="vi-VN"/>
        </w:rPr>
        <w:t xml:space="preserve"> năm 2026, Bộ Nội vụ có công văn gửi Bộ Tư pháp đề nghị thẩm định hồ sơ dự án Luật.</w:t>
      </w:r>
    </w:p>
    <w:p w14:paraId="2E6CF7B7" w14:textId="77777777" w:rsidR="009A1AB1" w:rsidRPr="00BA425C" w:rsidRDefault="009A1AB1" w:rsidP="00BA425C">
      <w:pPr>
        <w:widowControl w:val="0"/>
        <w:tabs>
          <w:tab w:val="left" w:pos="720"/>
        </w:tabs>
        <w:spacing w:before="120"/>
        <w:rPr>
          <w:lang w:val="vi-VN"/>
        </w:rPr>
      </w:pPr>
      <w:r w:rsidRPr="00BA425C">
        <w:rPr>
          <w:lang w:val="vi-VN"/>
        </w:rPr>
        <w:t xml:space="preserve">10. Ngày ……. </w:t>
      </w:r>
      <w:r w:rsidR="00FC765F" w:rsidRPr="00BA425C">
        <w:rPr>
          <w:lang w:val="vi-VN"/>
        </w:rPr>
        <w:t>t</w:t>
      </w:r>
      <w:r w:rsidRPr="00BA425C">
        <w:rPr>
          <w:lang w:val="vi-VN"/>
        </w:rPr>
        <w:t>háng</w:t>
      </w:r>
      <w:r w:rsidR="0011347B" w:rsidRPr="00BA425C">
        <w:rPr>
          <w:lang w:val="vi-VN"/>
        </w:rPr>
        <w:t xml:space="preserve"> </w:t>
      </w:r>
      <w:r w:rsidRPr="00BA425C">
        <w:rPr>
          <w:lang w:val="vi-VN"/>
        </w:rPr>
        <w:t>….. năm 2026, Bộ Tư pháp có Báo cáo thẩm định đối với dự án Luật sửa đổi, bổ sung một số điều của Luật Bảo hiểm xã hội.</w:t>
      </w:r>
    </w:p>
    <w:p w14:paraId="2567EEAA" w14:textId="77777777" w:rsidR="009A1AB1" w:rsidRPr="00BA425C" w:rsidRDefault="009A1AB1" w:rsidP="00BA425C">
      <w:pPr>
        <w:widowControl w:val="0"/>
        <w:tabs>
          <w:tab w:val="left" w:pos="720"/>
        </w:tabs>
        <w:spacing w:before="120"/>
        <w:rPr>
          <w:lang w:val="vi-VN"/>
        </w:rPr>
      </w:pPr>
      <w:r w:rsidRPr="00BA425C">
        <w:rPr>
          <w:lang w:val="vi-VN"/>
        </w:rPr>
        <w:t>11. Trên cơ sở tiếp thu ý kiến thẩm định của Bộ Tư pháp, Bộ Nội vụ trình Chính phủ về dự án Luật sửa đổi, bổ sung một số điều của Luật Bảo hiểm xã hội.</w:t>
      </w:r>
    </w:p>
    <w:p w14:paraId="1F3BB8AA" w14:textId="77777777" w:rsidR="009A1AB1" w:rsidRPr="00BA425C" w:rsidRDefault="009A1AB1" w:rsidP="00BA425C">
      <w:pPr>
        <w:widowControl w:val="0"/>
        <w:tabs>
          <w:tab w:val="left" w:pos="720"/>
        </w:tabs>
        <w:spacing w:before="120"/>
        <w:rPr>
          <w:b/>
          <w:lang w:val="vi-VN"/>
        </w:rPr>
      </w:pPr>
      <w:r w:rsidRPr="00BA425C">
        <w:rPr>
          <w:b/>
          <w:lang w:val="vi-VN"/>
        </w:rPr>
        <w:t xml:space="preserve">IV. BỐ CỤC VÀ </w:t>
      </w:r>
      <w:bookmarkStart w:id="6" w:name="_Hlk217635978"/>
      <w:r w:rsidRPr="00BA425C">
        <w:rPr>
          <w:b/>
          <w:lang w:val="vi-VN"/>
        </w:rPr>
        <w:t>NỘI DUNG CƠ BẢN CỦA DỰ THẢO LUẬT</w:t>
      </w:r>
    </w:p>
    <w:p w14:paraId="5128217B" w14:textId="77777777" w:rsidR="009A1AB1" w:rsidRPr="00BA425C" w:rsidRDefault="009A1AB1" w:rsidP="00BA425C">
      <w:pPr>
        <w:widowControl w:val="0"/>
        <w:tabs>
          <w:tab w:val="left" w:pos="720"/>
        </w:tabs>
        <w:spacing w:before="120"/>
        <w:rPr>
          <w:b/>
          <w:lang w:val="vi-VN"/>
        </w:rPr>
      </w:pPr>
      <w:r w:rsidRPr="00BA425C">
        <w:rPr>
          <w:b/>
          <w:lang w:val="vi-VN"/>
        </w:rPr>
        <w:t xml:space="preserve">1. Phạm vi điều chỉnh </w:t>
      </w:r>
    </w:p>
    <w:p w14:paraId="0B994FB7" w14:textId="3A115DE1" w:rsidR="009A1AB1" w:rsidRPr="00BA425C" w:rsidRDefault="009A1AB1" w:rsidP="00BA425C">
      <w:pPr>
        <w:widowControl w:val="0"/>
        <w:tabs>
          <w:tab w:val="left" w:pos="720"/>
        </w:tabs>
        <w:spacing w:before="120"/>
        <w:rPr>
          <w:lang w:val="af-ZA"/>
        </w:rPr>
      </w:pPr>
      <w:r w:rsidRPr="00BA425C">
        <w:rPr>
          <w:lang w:val="vi-VN"/>
        </w:rPr>
        <w:t>Dự thảo Luật t</w:t>
      </w:r>
      <w:r w:rsidRPr="00BA425C">
        <w:rPr>
          <w:lang w:val="af-ZA"/>
        </w:rPr>
        <w:t xml:space="preserve">ập trung sửa đổi, bổ sung một số điều liên quan đến: (i) sắp xếp tổ chức bộ máy của hệ thống chính trị và </w:t>
      </w:r>
      <w:r w:rsidR="00352301" w:rsidRPr="00BA425C">
        <w:rPr>
          <w:lang w:val="af-ZA"/>
        </w:rPr>
        <w:t>thực hiện</w:t>
      </w:r>
      <w:r w:rsidRPr="00BA425C">
        <w:rPr>
          <w:lang w:val="af-ZA"/>
        </w:rPr>
        <w:t xml:space="preserve"> mô hình tổ chức chính quyền địa phương 2 cấp; (ii) sửa đổi, bổ sung một số quy định về </w:t>
      </w:r>
      <w:r w:rsidR="00B965B6" w:rsidRPr="00BA425C">
        <w:rPr>
          <w:lang w:val="af-ZA"/>
        </w:rPr>
        <w:t xml:space="preserve">chính sách, </w:t>
      </w:r>
      <w:r w:rsidRPr="00BA425C">
        <w:rPr>
          <w:lang w:val="af-ZA"/>
        </w:rPr>
        <w:t xml:space="preserve">chế độ bảo hiểm xã hội; (iii) </w:t>
      </w:r>
      <w:r w:rsidR="00FB12C4" w:rsidRPr="00BA425C">
        <w:rPr>
          <w:lang w:val="af-ZA"/>
        </w:rPr>
        <w:t>bãi bỏ các</w:t>
      </w:r>
      <w:r w:rsidRPr="00BA425C">
        <w:rPr>
          <w:lang w:val="af-ZA"/>
        </w:rPr>
        <w:t xml:space="preserve"> </w:t>
      </w:r>
      <w:r w:rsidR="00FB12C4" w:rsidRPr="00BA425C">
        <w:rPr>
          <w:lang w:val="af-ZA"/>
        </w:rPr>
        <w:t xml:space="preserve">hồ sơ, thủ tục </w:t>
      </w:r>
      <w:r w:rsidRPr="00BA425C">
        <w:rPr>
          <w:lang w:val="af-ZA"/>
        </w:rPr>
        <w:t>hành chính về bảo hiểm xã hội</w:t>
      </w:r>
      <w:r w:rsidR="00FB12C4" w:rsidRPr="00BA425C">
        <w:rPr>
          <w:lang w:val="af-ZA"/>
        </w:rPr>
        <w:t xml:space="preserve"> tại Luật BHXH</w:t>
      </w:r>
      <w:r w:rsidR="007731F2" w:rsidRPr="00BA425C">
        <w:rPr>
          <w:lang w:val="af-ZA"/>
        </w:rPr>
        <w:t xml:space="preserve"> năm 2024</w:t>
      </w:r>
      <w:r w:rsidRPr="00BA425C">
        <w:rPr>
          <w:lang w:val="af-ZA"/>
        </w:rPr>
        <w:t xml:space="preserve">; do vậy, giữ nguyên phạm vi điều chỉnh của Luật </w:t>
      </w:r>
      <w:r w:rsidR="007731F2" w:rsidRPr="00BA425C">
        <w:rPr>
          <w:lang w:val="af-ZA"/>
        </w:rPr>
        <w:t>BHXH năm 2024</w:t>
      </w:r>
      <w:r w:rsidRPr="00BA425C">
        <w:rPr>
          <w:lang w:val="af-ZA"/>
        </w:rPr>
        <w:t>.</w:t>
      </w:r>
    </w:p>
    <w:p w14:paraId="1393E5C4" w14:textId="77777777" w:rsidR="009A1AB1" w:rsidRPr="00BA425C" w:rsidRDefault="009A1AB1" w:rsidP="00BA425C">
      <w:pPr>
        <w:widowControl w:val="0"/>
        <w:tabs>
          <w:tab w:val="left" w:pos="720"/>
        </w:tabs>
        <w:spacing w:before="120"/>
        <w:rPr>
          <w:b/>
          <w:lang w:val="af-ZA"/>
        </w:rPr>
      </w:pPr>
      <w:r w:rsidRPr="00BA425C">
        <w:rPr>
          <w:b/>
          <w:lang w:val="af-ZA"/>
        </w:rPr>
        <w:t>2. Bố cục của Luật</w:t>
      </w:r>
    </w:p>
    <w:p w14:paraId="2BE25237" w14:textId="77777777" w:rsidR="009A1AB1" w:rsidRPr="00BA425C" w:rsidRDefault="009A1AB1" w:rsidP="00BA425C">
      <w:pPr>
        <w:widowControl w:val="0"/>
        <w:tabs>
          <w:tab w:val="left" w:pos="720"/>
        </w:tabs>
        <w:spacing w:before="120"/>
        <w:rPr>
          <w:lang w:val="af-ZA"/>
        </w:rPr>
      </w:pPr>
      <w:bookmarkStart w:id="7" w:name="_Hlk193121650"/>
      <w:r w:rsidRPr="00BA425C">
        <w:rPr>
          <w:lang w:val="af-ZA"/>
        </w:rPr>
        <w:lastRenderedPageBreak/>
        <w:t>Dự thảo Luật được kết cấu gồm 03 điều, trong đó Điều 1 quy định các điều khoản sửa đổi, bổ sung; Điều 2 quy định các điều khoản thay thế, bãi bỏ và Điều 3 quy định về hiệu lực thi hành.</w:t>
      </w:r>
    </w:p>
    <w:bookmarkEnd w:id="7"/>
    <w:p w14:paraId="2478E2CC" w14:textId="77777777" w:rsidR="009A1AB1" w:rsidRPr="00BA425C" w:rsidRDefault="009A1AB1" w:rsidP="00BA425C">
      <w:pPr>
        <w:widowControl w:val="0"/>
        <w:tabs>
          <w:tab w:val="left" w:pos="720"/>
        </w:tabs>
        <w:spacing w:before="120"/>
        <w:rPr>
          <w:b/>
          <w:lang w:val="af-ZA"/>
        </w:rPr>
      </w:pPr>
      <w:r w:rsidRPr="00BA425C">
        <w:rPr>
          <w:b/>
          <w:lang w:val="af-ZA"/>
        </w:rPr>
        <w:t>3. Nội dung cơ bản của Luật</w:t>
      </w:r>
    </w:p>
    <w:p w14:paraId="4CA16547" w14:textId="77777777" w:rsidR="009A1AB1" w:rsidRPr="00BA425C" w:rsidRDefault="009A1AB1" w:rsidP="00BA425C">
      <w:pPr>
        <w:widowControl w:val="0"/>
        <w:tabs>
          <w:tab w:val="left" w:pos="720"/>
        </w:tabs>
        <w:spacing w:before="120"/>
        <w:rPr>
          <w:b/>
          <w:i/>
          <w:lang w:val="af-ZA"/>
        </w:rPr>
      </w:pPr>
      <w:r w:rsidRPr="00BA425C">
        <w:rPr>
          <w:b/>
          <w:i/>
          <w:lang w:val="af-ZA"/>
        </w:rPr>
        <w:t xml:space="preserve">3.1. Nội dung sửa đổi, bổ sung </w:t>
      </w:r>
    </w:p>
    <w:p w14:paraId="66B74555" w14:textId="77777777" w:rsidR="009A1AB1" w:rsidRPr="00BA425C" w:rsidRDefault="009A1AB1" w:rsidP="00BA425C">
      <w:pPr>
        <w:widowControl w:val="0"/>
        <w:tabs>
          <w:tab w:val="left" w:pos="720"/>
        </w:tabs>
        <w:spacing w:before="120"/>
        <w:rPr>
          <w:i/>
          <w:lang w:val="af-ZA"/>
        </w:rPr>
      </w:pPr>
      <w:bookmarkStart w:id="8" w:name="_Hlk193121697"/>
      <w:r w:rsidRPr="00BA425C">
        <w:rPr>
          <w:i/>
          <w:lang w:val="af-ZA"/>
        </w:rPr>
        <w:t>3.1.1. Nội dung sửa đổi, bổ sung liên quan đến sắp xếp tổ chức bộ máy của hệ thống chính trị, tổ chức chính quyền địa phương 02 cấp</w:t>
      </w:r>
    </w:p>
    <w:p w14:paraId="1FEBC757" w14:textId="77777777" w:rsidR="00CB43EE" w:rsidRPr="00BA425C" w:rsidRDefault="00CB43EE" w:rsidP="00BA425C">
      <w:pPr>
        <w:widowControl w:val="0"/>
        <w:tabs>
          <w:tab w:val="left" w:pos="720"/>
        </w:tabs>
        <w:spacing w:before="120"/>
        <w:rPr>
          <w:i/>
          <w:lang w:val="af-ZA"/>
        </w:rPr>
      </w:pPr>
      <w:r w:rsidRPr="00BA425C">
        <w:rPr>
          <w:i/>
          <w:lang w:val="af-ZA"/>
        </w:rPr>
        <w:t>a) Nội dung liên quan đến sắp xếp tổ chức bộ máy của hệ thống chính trị</w:t>
      </w:r>
    </w:p>
    <w:p w14:paraId="19169235" w14:textId="356985DD" w:rsidR="005A74F2" w:rsidRDefault="009A1AB1" w:rsidP="005A74F2">
      <w:pPr>
        <w:widowControl w:val="0"/>
        <w:tabs>
          <w:tab w:val="left" w:pos="720"/>
        </w:tabs>
        <w:spacing w:before="120"/>
        <w:rPr>
          <w:lang w:val="af-ZA"/>
        </w:rPr>
      </w:pPr>
      <w:r w:rsidRPr="00BA425C">
        <w:rPr>
          <w:lang w:val="af-ZA"/>
        </w:rPr>
        <w:t xml:space="preserve">- Điều 16 Luật </w:t>
      </w:r>
      <w:r w:rsidR="007731F2" w:rsidRPr="00BA425C">
        <w:rPr>
          <w:lang w:val="af-ZA"/>
        </w:rPr>
        <w:t>BHXH</w:t>
      </w:r>
      <w:r w:rsidRPr="00BA425C">
        <w:rPr>
          <w:lang w:val="af-ZA"/>
        </w:rPr>
        <w:t xml:space="preserve"> năm 2024 quy định về địa vị pháp lý và chức năng của cơ quan bảo hiểm xã hội; </w:t>
      </w:r>
      <w:r w:rsidR="00605D02" w:rsidRPr="00BA425C">
        <w:rPr>
          <w:lang w:val="af-ZA"/>
        </w:rPr>
        <w:t>t</w:t>
      </w:r>
      <w:r w:rsidRPr="00BA425C">
        <w:rPr>
          <w:lang w:val="af-ZA"/>
        </w:rPr>
        <w:t>uy nhiên, theo quy định tại điểm đ khoản 8 Điều 10 Luật Tổ chức Chính phủ số 63/2025/QH15</w:t>
      </w:r>
      <w:r w:rsidR="00605D02" w:rsidRPr="00BA425C">
        <w:rPr>
          <w:lang w:val="af-ZA"/>
        </w:rPr>
        <w:t xml:space="preserve"> thì </w:t>
      </w:r>
      <w:r w:rsidRPr="00BA425C">
        <w:rPr>
          <w:lang w:val="af-ZA"/>
        </w:rPr>
        <w:t>Chính phủ có nhiệm vụ, quyền hạn “</w:t>
      </w:r>
      <w:r w:rsidRPr="00BA425C">
        <w:rPr>
          <w:i/>
          <w:iCs/>
          <w:lang w:val="af-ZA"/>
        </w:rPr>
        <w:t>quy định chức năng, nhiệm vụ, quyền hạn, cơ cấu tổ chức của bộ, cơ quan ngang bộ, cơ quan thuộc Chính phủ</w:t>
      </w:r>
      <w:r w:rsidRPr="00BA425C">
        <w:rPr>
          <w:lang w:val="af-ZA"/>
        </w:rPr>
        <w:t>”; theo quy định tại Nghị định số 29/2025/NĐ-CP</w:t>
      </w:r>
      <w:r w:rsidRPr="00BA425C">
        <w:rPr>
          <w:rStyle w:val="FootnoteReference"/>
          <w:color w:val="000000" w:themeColor="text1"/>
          <w:lang w:val="af-ZA"/>
        </w:rPr>
        <w:footnoteReference w:id="3"/>
      </w:r>
      <w:r w:rsidRPr="00BA425C">
        <w:rPr>
          <w:lang w:val="af-ZA"/>
        </w:rPr>
        <w:t xml:space="preserve"> (đã được sửa đổi, bổ sung bởi Nghị định số 166/2025/NĐ-CP) thì Bảo hiểm xã hội Việt Nam là một đơn vị đặc thù thuộc Bộ Tài chính. </w:t>
      </w:r>
      <w:r w:rsidR="006B3223">
        <w:rPr>
          <w:lang w:val="af-ZA"/>
        </w:rPr>
        <w:t xml:space="preserve">Theo các quy định nêu trên thì </w:t>
      </w:r>
      <w:r w:rsidR="005A74F2">
        <w:rPr>
          <w:lang w:val="af-ZA"/>
        </w:rPr>
        <w:t xml:space="preserve">vị trí, </w:t>
      </w:r>
      <w:r w:rsidR="006B3223">
        <w:rPr>
          <w:lang w:val="af-ZA"/>
        </w:rPr>
        <w:t>chức năng, nhiệm vụ, quyền hạn của BHXH Việt Nam do Bộ Tài chính quy định.</w:t>
      </w:r>
      <w:r w:rsidR="00DC674E">
        <w:rPr>
          <w:lang w:val="af-ZA"/>
        </w:rPr>
        <w:t xml:space="preserve"> </w:t>
      </w:r>
      <w:r w:rsidRPr="00B12871">
        <w:rPr>
          <w:lang w:val="af-ZA"/>
        </w:rPr>
        <w:t>Tuy nhiên, cơ quan bảo hiểm xã hội với vai trò là</w:t>
      </w:r>
      <w:r w:rsidR="00C93F3F" w:rsidRPr="00B12871">
        <w:rPr>
          <w:lang w:val="af-ZA"/>
        </w:rPr>
        <w:t xml:space="preserve">: (i) </w:t>
      </w:r>
      <w:r w:rsidR="001A4284" w:rsidRPr="00B12871">
        <w:rPr>
          <w:lang w:val="af-ZA"/>
        </w:rPr>
        <w:t>cơ quan</w:t>
      </w:r>
      <w:r w:rsidR="00C93F3F" w:rsidRPr="00B12871">
        <w:rPr>
          <w:lang w:val="af-ZA"/>
        </w:rPr>
        <w:t xml:space="preserve"> thực hiện chế độ, chính sách bảo hiểm xã hội - liên quan trực tiếp đến quyền lợi ngắn hạn và dài hạn của người tham gia bảo hiểm xã hội và (ii) quản lý và sử dụng các quỹ </w:t>
      </w:r>
      <w:r w:rsidR="00C93F3F" w:rsidRPr="00B12871">
        <w:rPr>
          <w:lang w:val="vi-VN"/>
        </w:rPr>
        <w:t>bảo hiểm xã hội, quỹ bảo hiểm thất nghiệp, quỹ bảo hiểm y tế</w:t>
      </w:r>
      <w:r w:rsidR="00C93F3F" w:rsidRPr="00B12871">
        <w:rPr>
          <w:lang w:val="af-ZA"/>
        </w:rPr>
        <w:t xml:space="preserve"> - nguồn quỹ tài chính lớn thứ hai ngoài ngân sách. </w:t>
      </w:r>
      <w:r w:rsidR="005A74F2">
        <w:rPr>
          <w:lang w:val="af-ZA"/>
        </w:rPr>
        <w:t xml:space="preserve">Do đó, </w:t>
      </w:r>
      <w:r w:rsidR="005A74F2" w:rsidRPr="00995234">
        <w:rPr>
          <w:lang w:val="af-ZA"/>
        </w:rPr>
        <w:t>dự thảo Luật không quy định về địa vị pháp lý của cơ quan bảo hiểm xã hội; chỉ quy định chức năng, quyền hạn và trách nhiệm của cơ quan bảo hiểm xã hội (không phải là chức năng, nhiệm vụ, quyền hạn của Bảo hiểm xã hội Việt Nam)</w:t>
      </w:r>
      <w:r w:rsidR="005A74F2">
        <w:rPr>
          <w:lang w:val="af-ZA"/>
        </w:rPr>
        <w:t>. Trên cơ sở đó, dự thảo Luật sửa đổi, bổ sung Điều 16, 17, 18 như sau:</w:t>
      </w:r>
    </w:p>
    <w:p w14:paraId="556D5E6C" w14:textId="2C41424F" w:rsidR="00CB223C" w:rsidRDefault="005A74F2" w:rsidP="005A74F2">
      <w:pPr>
        <w:widowControl w:val="0"/>
        <w:tabs>
          <w:tab w:val="left" w:pos="720"/>
        </w:tabs>
        <w:spacing w:before="120"/>
        <w:rPr>
          <w:lang w:val="af-ZA"/>
        </w:rPr>
      </w:pPr>
      <w:r>
        <w:rPr>
          <w:lang w:val="af-ZA"/>
        </w:rPr>
        <w:t>- - Sửa đổi, bổ sung Điều 16 theo hướng không quy định vị trí chỉ quy định chức năng của cơ quan bảo hiểm xã hội</w:t>
      </w:r>
    </w:p>
    <w:p w14:paraId="5D4377C3" w14:textId="7BE711F2" w:rsidR="00896E4E" w:rsidRDefault="005A74F2" w:rsidP="00BA425C">
      <w:pPr>
        <w:widowControl w:val="0"/>
        <w:tabs>
          <w:tab w:val="left" w:pos="720"/>
        </w:tabs>
        <w:spacing w:before="120"/>
        <w:rPr>
          <w:shd w:val="clear" w:color="auto" w:fill="FFFFFF"/>
          <w:lang w:val="af-ZA"/>
        </w:rPr>
      </w:pPr>
      <w:r>
        <w:rPr>
          <w:lang w:val="af-ZA"/>
        </w:rPr>
        <w:t>- S</w:t>
      </w:r>
      <w:r w:rsidR="00192FC7" w:rsidRPr="00BA425C">
        <w:rPr>
          <w:lang w:val="af-ZA"/>
        </w:rPr>
        <w:t>ửa đổi</w:t>
      </w:r>
      <w:r w:rsidR="00E12473" w:rsidRPr="00BA425C">
        <w:rPr>
          <w:lang w:val="af-ZA"/>
        </w:rPr>
        <w:t xml:space="preserve"> quyền hạn và trách nhiệm của cơ</w:t>
      </w:r>
      <w:r w:rsidR="00192FC7" w:rsidRPr="00BA425C">
        <w:rPr>
          <w:lang w:val="af-ZA"/>
        </w:rPr>
        <w:t xml:space="preserve"> quan bảo hiểm xã hội tại</w:t>
      </w:r>
      <w:r w:rsidR="00AE06AD" w:rsidRPr="00BA425C">
        <w:rPr>
          <w:lang w:val="af-ZA"/>
        </w:rPr>
        <w:t xml:space="preserve"> Điều 17 và Điều 18 </w:t>
      </w:r>
      <w:r w:rsidR="00257591" w:rsidRPr="00BA425C">
        <w:rPr>
          <w:lang w:val="af-ZA"/>
        </w:rPr>
        <w:t xml:space="preserve">để </w:t>
      </w:r>
      <w:r w:rsidR="00192FC7" w:rsidRPr="00BA425C">
        <w:rPr>
          <w:lang w:val="af-ZA"/>
        </w:rPr>
        <w:t xml:space="preserve">phù hợp với </w:t>
      </w:r>
      <w:r w:rsidR="00192FC7" w:rsidRPr="00BA425C">
        <w:rPr>
          <w:lang w:val="vi-VN"/>
        </w:rPr>
        <w:t xml:space="preserve">chức năng </w:t>
      </w:r>
      <w:r w:rsidR="00257591" w:rsidRPr="00BA425C">
        <w:rPr>
          <w:lang w:val="af-ZA"/>
        </w:rPr>
        <w:t xml:space="preserve">hiện nay và </w:t>
      </w:r>
      <w:r w:rsidR="000A6506" w:rsidRPr="00BA425C">
        <w:rPr>
          <w:lang w:val="af-ZA"/>
        </w:rPr>
        <w:t xml:space="preserve">đảm bảo </w:t>
      </w:r>
      <w:r w:rsidR="00896E4E" w:rsidRPr="00BA425C">
        <w:rPr>
          <w:lang w:val="af-ZA"/>
        </w:rPr>
        <w:t>Luật không quy định những nội dung không mang tính ổn định</w:t>
      </w:r>
      <w:r w:rsidR="00192FC7" w:rsidRPr="00BA425C">
        <w:rPr>
          <w:lang w:val="af-ZA"/>
        </w:rPr>
        <w:t xml:space="preserve">, cụ thể: (i) </w:t>
      </w:r>
      <w:r w:rsidR="00257E43" w:rsidRPr="00BA425C">
        <w:rPr>
          <w:lang w:val="af-ZA"/>
        </w:rPr>
        <w:t xml:space="preserve">không quy định </w:t>
      </w:r>
      <w:r w:rsidR="00E12473" w:rsidRPr="00BA425C">
        <w:rPr>
          <w:lang w:val="af-ZA"/>
        </w:rPr>
        <w:t>cụ thể chế độ báo cáo của cơ quan bảo hiểm xã hội</w:t>
      </w:r>
      <w:r w:rsidR="00896E4E" w:rsidRPr="00BA425C">
        <w:rPr>
          <w:lang w:val="af-ZA"/>
        </w:rPr>
        <w:t xml:space="preserve"> với các cơ quan có thẩm quyền trong lĩnh vực bảo hiểm xã hội</w:t>
      </w:r>
      <w:r w:rsidR="00E23F9C" w:rsidRPr="00BA425C">
        <w:rPr>
          <w:lang w:val="af-ZA"/>
        </w:rPr>
        <w:t>; (ii) không quy định trách nhiệm</w:t>
      </w:r>
      <w:r w:rsidR="00D90BD9">
        <w:rPr>
          <w:lang w:val="af-ZA"/>
        </w:rPr>
        <w:t xml:space="preserve"> của cơ quan bảo hiểm xã hội </w:t>
      </w:r>
      <w:r w:rsidR="00E23F9C" w:rsidRPr="00BA425C">
        <w:rPr>
          <w:lang w:val="af-ZA"/>
        </w:rPr>
        <w:t>trong việc ban hành mẫu sổ, mẫu hồ sơ và</w:t>
      </w:r>
      <w:r w:rsidR="00E23F9C" w:rsidRPr="00BA425C">
        <w:rPr>
          <w:shd w:val="clear" w:color="auto" w:fill="FFFFFF"/>
          <w:lang w:val="af-ZA"/>
        </w:rPr>
        <w:t xml:space="preserve"> chủ trì xây dựng, quản lý, cập nhật, duy trì cơ sở dữ liệu quốc gia về bảo hiểm và khai thác, sử dụng, chia sẻ dữ liệu trong cơ sở dữ liệu quốc gia về bảo hiểm theo quy định của pháp luật</w:t>
      </w:r>
      <w:r w:rsidR="00E23F9C" w:rsidRPr="00BA425C">
        <w:rPr>
          <w:rStyle w:val="FootnoteReference"/>
          <w:color w:val="000000" w:themeColor="text1"/>
          <w:shd w:val="clear" w:color="auto" w:fill="FFFFFF"/>
        </w:rPr>
        <w:footnoteReference w:id="4"/>
      </w:r>
      <w:r w:rsidR="004808D5" w:rsidRPr="00BA425C">
        <w:rPr>
          <w:shd w:val="clear" w:color="auto" w:fill="FFFFFF"/>
          <w:lang w:val="af-ZA"/>
        </w:rPr>
        <w:t xml:space="preserve"> và (iii) </w:t>
      </w:r>
      <w:r w:rsidR="004808D5" w:rsidRPr="00BA425C">
        <w:rPr>
          <w:shd w:val="clear" w:color="auto" w:fill="FFFFFF"/>
          <w:lang w:val="af-ZA"/>
        </w:rPr>
        <w:lastRenderedPageBreak/>
        <w:t>bổ sung nhiệm vụ kiểm tra chuyên ngành về đóng BHXH, BHTN, BHYT cho cơ quan bảo hiểm xã hội (tại khoản 5 Điều 17) để phù hợp chủ trương tại Kết luận số 134-KL/TW ngày 28/3/2025 của Bộ Chính trị, Ban Bí thư về Đề án sắp xếp hệ thống cơ quan thanh tra tinh gọn, mạnh, hiệu năng, hiệu lực, hiệu quả</w:t>
      </w:r>
      <w:r w:rsidR="004808D5" w:rsidRPr="00BA425C">
        <w:rPr>
          <w:rStyle w:val="FootnoteReference"/>
          <w:rFonts w:eastAsiaTheme="majorEastAsia"/>
          <w:color w:val="000000" w:themeColor="text1"/>
          <w:shd w:val="clear" w:color="auto" w:fill="FFFFFF"/>
          <w:lang w:val="fr-FR"/>
        </w:rPr>
        <w:footnoteReference w:id="5"/>
      </w:r>
      <w:r w:rsidR="004808D5" w:rsidRPr="00BA425C">
        <w:rPr>
          <w:shd w:val="clear" w:color="auto" w:fill="FFFFFF"/>
          <w:lang w:val="af-ZA"/>
        </w:rPr>
        <w:t>.</w:t>
      </w:r>
    </w:p>
    <w:p w14:paraId="1D7DF08A" w14:textId="3E45FCFA" w:rsidR="00D90BD9" w:rsidRPr="00B13CC4" w:rsidRDefault="00D90BD9" w:rsidP="00D90BD9">
      <w:pPr>
        <w:widowControl w:val="0"/>
        <w:tabs>
          <w:tab w:val="left" w:pos="720"/>
        </w:tabs>
        <w:spacing w:before="120"/>
        <w:rPr>
          <w:shd w:val="clear" w:color="auto" w:fill="FFFFFF"/>
          <w:lang w:val="af-ZA"/>
        </w:rPr>
      </w:pPr>
      <w:r w:rsidRPr="00BA425C">
        <w:rPr>
          <w:lang w:val="af-ZA"/>
        </w:rPr>
        <w:t xml:space="preserve">- </w:t>
      </w:r>
      <w:r w:rsidRPr="00BA425C">
        <w:rPr>
          <w:lang w:val="es-ES"/>
        </w:rPr>
        <w:t xml:space="preserve">Tại Nghị quyết số 28-NQ/TW ngày 23/5/2018 của Hội nghị lần thứ bảy Ban Chấp hành Trung ương khoá XII về cải cách chính sách bảo hiểm xã hội đã đặt ra nhiệm vụ, giải pháp: </w:t>
      </w:r>
      <w:r w:rsidRPr="00BA425C">
        <w:rPr>
          <w:shd w:val="clear" w:color="auto" w:fill="FFFFFF"/>
          <w:lang w:val="af-ZA"/>
        </w:rPr>
        <w:t>Kiện toàn và nâng cao năng lực hoạt động của Hội đồng quản lý bảo hiểm xã hội.</w:t>
      </w:r>
      <w:r w:rsidRPr="00BA425C">
        <w:rPr>
          <w:shd w:val="clear" w:color="auto" w:fill="FFFFFF"/>
          <w:lang w:val="af-ZA" w:eastAsia="vi-VN"/>
        </w:rPr>
        <w:t xml:space="preserve"> </w:t>
      </w:r>
      <w:r w:rsidRPr="00BA425C">
        <w:rPr>
          <w:lang w:val="es-ES"/>
        </w:rPr>
        <w:t xml:space="preserve">Nhằm thể chế hóa nội dung trên, Điều 19 Luật Bảo hiểm xã hội số 41/2024/QH15 đã quy định </w:t>
      </w:r>
      <w:r>
        <w:rPr>
          <w:lang w:val="es-ES"/>
        </w:rPr>
        <w:t xml:space="preserve">vị trí, chức năng của </w:t>
      </w:r>
      <w:r w:rsidRPr="00BA425C">
        <w:rPr>
          <w:lang w:val="es-ES"/>
        </w:rPr>
        <w:t>Hội đồng quản lý bảo hiểm xã hội</w:t>
      </w:r>
      <w:r>
        <w:rPr>
          <w:rStyle w:val="FootnoteReference"/>
          <w:lang w:val="es-ES"/>
        </w:rPr>
        <w:footnoteReference w:id="6"/>
      </w:r>
      <w:r w:rsidRPr="00BA425C">
        <w:rPr>
          <w:lang w:val="es-ES"/>
        </w:rPr>
        <w:t>; đồng thời quy định cụ thể nhiệm vụ, quyền hạn và trách nhiệm của Hội đồng quản lý bảo hiểm xã hội tại Điều 20. Ngày 07/7/2025, Chính phủ đã ban hành Nghị định số 197/2025/NĐ-CP quy định trình tự, thủ tục thành lập, chế độ làm việc, trách nhiệm, kinh phí hoạt động và bộ máy giúp việc của Hội đồng quản lý bảo hiểm xã hội.</w:t>
      </w:r>
    </w:p>
    <w:p w14:paraId="1FC92EA5" w14:textId="3A5B0DF7" w:rsidR="00D90BD9" w:rsidRPr="00BA425C" w:rsidRDefault="00D90BD9" w:rsidP="00BA425C">
      <w:pPr>
        <w:widowControl w:val="0"/>
        <w:tabs>
          <w:tab w:val="left" w:pos="720"/>
        </w:tabs>
        <w:spacing w:before="120"/>
        <w:rPr>
          <w:lang w:val="af-ZA"/>
        </w:rPr>
      </w:pPr>
      <w:r w:rsidRPr="00BA425C">
        <w:rPr>
          <w:lang w:val="es-ES"/>
        </w:rPr>
        <w:t xml:space="preserve">Mặc dù, sau khi thực hiện sắp xếp tổ chức bộ máy vị trí của cơ quan bảo hiểm xã hội và Bộ Tài chính đã thay đổi và tác động đến các quy định mô hình tổ chức, nhiệm vụ, quyền hạn của Hội đồng quản lý bảo hiểm xã hội; tuy nhiên, Bộ Nội vụ thấy rằng, Luật </w:t>
      </w:r>
      <w:r w:rsidR="00776B40">
        <w:rPr>
          <w:lang w:val="es-ES"/>
        </w:rPr>
        <w:t>BHXH năm 2024</w:t>
      </w:r>
      <w:r w:rsidRPr="00BA425C">
        <w:rPr>
          <w:lang w:val="es-ES"/>
        </w:rPr>
        <w:t xml:space="preserve"> mới có hiệu lực (từ ngày 01 tháng 7 năm 2025), cần có thời gian để tổ chức thi hành và đánh giá tổng kết việc thi hành quy định này (về vị trí, vai trò của Hội đồng quản lý bảo hiểm xã hội và mối quan hệ giữa Hội đồng quản lý bảo hiểm xã hội với các bộ, ngành), từ đó đề xuất sửa đổi, bổ sung tổng thể. Do vậy, tại lần sửa đổi, bổ sung lần này, Bộ Nội vụ đề nghị giữ nguyên các quy định về nhiệm vụ, quyền hạn và trách nhiệm của Hội đồng quản lý bảo hiểm xã hội đã được quy định tại </w:t>
      </w:r>
      <w:r w:rsidR="00776B40" w:rsidRPr="00BA425C">
        <w:rPr>
          <w:lang w:val="es-ES"/>
        </w:rPr>
        <w:t xml:space="preserve">Luật </w:t>
      </w:r>
      <w:r w:rsidR="00776B40">
        <w:rPr>
          <w:lang w:val="es-ES"/>
        </w:rPr>
        <w:t>BHXH năm 2024</w:t>
      </w:r>
      <w:r w:rsidR="00776B40" w:rsidRPr="00BA425C">
        <w:rPr>
          <w:lang w:val="es-ES"/>
        </w:rPr>
        <w:t xml:space="preserve"> </w:t>
      </w:r>
      <w:r w:rsidRPr="00BA425C">
        <w:rPr>
          <w:lang w:val="es-ES"/>
        </w:rPr>
        <w:t xml:space="preserve"> chỉ sửa đổi khoản 2 Điều 19 về đại diện các bộ, ngành tham gia Hội đồng quản lý bảo hiểm xã hội. </w:t>
      </w:r>
    </w:p>
    <w:p w14:paraId="4C73EB25" w14:textId="1DE26AB5" w:rsidR="001A4284" w:rsidRPr="00BA425C" w:rsidRDefault="009A1AB1" w:rsidP="00BA425C">
      <w:pPr>
        <w:widowControl w:val="0"/>
        <w:tabs>
          <w:tab w:val="left" w:pos="720"/>
        </w:tabs>
        <w:spacing w:before="120"/>
        <w:rPr>
          <w:lang w:val="af-ZA"/>
        </w:rPr>
      </w:pPr>
      <w:r w:rsidRPr="00BA425C">
        <w:rPr>
          <w:shd w:val="clear" w:color="auto" w:fill="FFFFFF"/>
          <w:lang w:val="af-ZA"/>
        </w:rPr>
        <w:t>-</w:t>
      </w:r>
      <w:r w:rsidRPr="00BA425C">
        <w:rPr>
          <w:lang w:val="af-ZA"/>
        </w:rPr>
        <w:t xml:space="preserve"> </w:t>
      </w:r>
      <w:r w:rsidRPr="00BA425C">
        <w:rPr>
          <w:shd w:val="clear" w:color="auto" w:fill="FFFFFF"/>
          <w:lang w:val="af-ZA"/>
        </w:rPr>
        <w:t>Để phù hợp với</w:t>
      </w:r>
      <w:r w:rsidRPr="00BA425C">
        <w:rPr>
          <w:shd w:val="clear" w:color="auto" w:fill="FFFFFF"/>
          <w:lang w:val="vi-VN"/>
        </w:rPr>
        <w:t xml:space="preserve"> </w:t>
      </w:r>
      <w:r w:rsidRPr="00BA425C">
        <w:rPr>
          <w:lang w:val="af-ZA"/>
        </w:rPr>
        <w:t xml:space="preserve">chủ trương kết thúc hoạt động của công đoàn viên chức, công đoàn lực lượng vũ trang theo Nghị quyết số 60-NQ/TW, </w:t>
      </w:r>
      <w:r w:rsidRPr="00BA425C">
        <w:rPr>
          <w:lang w:val="vi-VN"/>
        </w:rPr>
        <w:t xml:space="preserve">dự thảo Luật sửa đổi quy định tại khoản 2 Điều 46 và khoản 2 Điều 60 (chế độ </w:t>
      </w:r>
      <w:r w:rsidRPr="00BA425C">
        <w:rPr>
          <w:lang w:val="af-ZA"/>
        </w:rPr>
        <w:t xml:space="preserve">dưỡng sức phục hồi sức khỏe sau ốm đau và sau thai sản) </w:t>
      </w:r>
      <w:r w:rsidRPr="00BA425C">
        <w:rPr>
          <w:lang w:val="vi-VN"/>
        </w:rPr>
        <w:t xml:space="preserve">theo hướng: </w:t>
      </w:r>
      <w:r w:rsidRPr="00BA425C">
        <w:rPr>
          <w:shd w:val="clear" w:color="auto" w:fill="FFFFFF"/>
          <w:lang w:val="vi-VN"/>
        </w:rPr>
        <w:t xml:space="preserve">trường hợp đơn vị sử dụng lao động </w:t>
      </w:r>
      <w:r w:rsidRPr="00BA425C">
        <w:rPr>
          <w:i/>
          <w:iCs/>
          <w:shd w:val="clear" w:color="auto" w:fill="FFFFFF"/>
          <w:lang w:val="vi-VN"/>
        </w:rPr>
        <w:t xml:space="preserve">không </w:t>
      </w:r>
      <w:r w:rsidRPr="00BA425C">
        <w:rPr>
          <w:i/>
          <w:iCs/>
          <w:shd w:val="clear" w:color="auto" w:fill="FFFFFF"/>
          <w:lang w:val="af-ZA"/>
        </w:rPr>
        <w:t>tổ chức</w:t>
      </w:r>
      <w:r w:rsidRPr="00BA425C">
        <w:rPr>
          <w:i/>
          <w:shd w:val="clear" w:color="auto" w:fill="FFFFFF"/>
          <w:lang w:val="vi-VN"/>
        </w:rPr>
        <w:t xml:space="preserve"> công đoàn cơ sở </w:t>
      </w:r>
      <w:r w:rsidRPr="00BA425C">
        <w:rPr>
          <w:i/>
          <w:shd w:val="clear" w:color="auto" w:fill="FFFFFF"/>
          <w:lang w:val="af-ZA"/>
        </w:rPr>
        <w:t>theo quy định</w:t>
      </w:r>
      <w:r w:rsidRPr="00BA425C">
        <w:rPr>
          <w:shd w:val="clear" w:color="auto" w:fill="FFFFFF"/>
          <w:lang w:val="af-ZA"/>
        </w:rPr>
        <w:t xml:space="preserve"> </w:t>
      </w:r>
      <w:r w:rsidRPr="00BA425C">
        <w:rPr>
          <w:shd w:val="clear" w:color="auto" w:fill="FFFFFF"/>
          <w:lang w:val="vi-VN"/>
        </w:rPr>
        <w:t>thì do người sử dụng lao động quyết định</w:t>
      </w:r>
      <w:r w:rsidRPr="00BA425C">
        <w:rPr>
          <w:shd w:val="clear" w:color="auto" w:fill="FFFFFF"/>
          <w:lang w:val="af-ZA"/>
        </w:rPr>
        <w:t>.</w:t>
      </w:r>
    </w:p>
    <w:p w14:paraId="411E2C5C" w14:textId="405A1848" w:rsidR="00531558" w:rsidRPr="00BA425C" w:rsidRDefault="009A1AB1" w:rsidP="00BA425C">
      <w:pPr>
        <w:widowControl w:val="0"/>
        <w:tabs>
          <w:tab w:val="left" w:pos="720"/>
        </w:tabs>
        <w:spacing w:before="120"/>
        <w:rPr>
          <w:lang w:val="af-ZA"/>
        </w:rPr>
      </w:pPr>
      <w:r w:rsidRPr="00BA425C">
        <w:rPr>
          <w:lang w:val="af-ZA"/>
        </w:rPr>
        <w:t xml:space="preserve">- </w:t>
      </w:r>
      <w:r w:rsidR="004808D5" w:rsidRPr="00BA425C">
        <w:rPr>
          <w:color w:val="000000"/>
          <w:shd w:val="clear" w:color="auto" w:fill="FFFFFF"/>
          <w:lang w:val="af-ZA"/>
        </w:rPr>
        <w:t>Đ</w:t>
      </w:r>
      <w:r w:rsidR="00A11E19" w:rsidRPr="00BA425C">
        <w:rPr>
          <w:color w:val="000000"/>
          <w:shd w:val="clear" w:color="auto" w:fill="FFFFFF"/>
          <w:lang w:val="af-ZA"/>
        </w:rPr>
        <w:t xml:space="preserve">ể phù hợp với vị trí hiện nay của Bảo hiểm xã hội Việt Nam và </w:t>
      </w:r>
      <w:r w:rsidR="00A11E19" w:rsidRPr="00BA425C">
        <w:rPr>
          <w:lang w:val="af-ZA"/>
        </w:rPr>
        <w:t xml:space="preserve">tương thích với </w:t>
      </w:r>
      <w:r w:rsidR="00A11E19" w:rsidRPr="00BA425C">
        <w:rPr>
          <w:lang w:val="vi-VN"/>
        </w:rPr>
        <w:t>nguyên tắc xác định thẩm quyền giải quyết khiếu nại</w:t>
      </w:r>
      <w:r w:rsidR="00A11E19" w:rsidRPr="00BA425C">
        <w:rPr>
          <w:lang w:val="af-ZA"/>
        </w:rPr>
        <w:t xml:space="preserve"> lần hai quy định </w:t>
      </w:r>
      <w:r w:rsidR="00A11E19" w:rsidRPr="00BA425C">
        <w:rPr>
          <w:lang w:val="af-ZA"/>
        </w:rPr>
        <w:lastRenderedPageBreak/>
        <w:t xml:space="preserve">tại khoản 2 Điều 23 Luật Khiếu nại, </w:t>
      </w:r>
      <w:r w:rsidR="00212AF9" w:rsidRPr="00BA425C">
        <w:rPr>
          <w:lang w:val="vi-VN"/>
        </w:rPr>
        <w:t>dự thảo Luật</w:t>
      </w:r>
      <w:r w:rsidR="00212AF9" w:rsidRPr="00BA425C">
        <w:rPr>
          <w:lang w:val="af-ZA"/>
        </w:rPr>
        <w:t xml:space="preserve"> </w:t>
      </w:r>
      <w:r w:rsidR="004808D5" w:rsidRPr="00BA425C">
        <w:rPr>
          <w:lang w:val="vi-VN"/>
        </w:rPr>
        <w:t>sửa đổi nội dung tại đoạn thứ nhất điểm b khoản 3</w:t>
      </w:r>
      <w:r w:rsidR="004808D5" w:rsidRPr="00BA425C">
        <w:rPr>
          <w:lang w:val="af-ZA"/>
        </w:rPr>
        <w:t xml:space="preserve">, </w:t>
      </w:r>
      <w:r w:rsidR="004808D5" w:rsidRPr="00BA425C">
        <w:rPr>
          <w:lang w:val="vi-VN"/>
        </w:rPr>
        <w:t xml:space="preserve">điểm b khoản 4 Điều 130 Luật </w:t>
      </w:r>
      <w:r w:rsidR="004808D5" w:rsidRPr="00BA425C">
        <w:rPr>
          <w:lang w:val="af-ZA"/>
        </w:rPr>
        <w:t xml:space="preserve">BHXH năm 2024 </w:t>
      </w:r>
      <w:r w:rsidR="004808D5" w:rsidRPr="00BA425C">
        <w:rPr>
          <w:color w:val="000000"/>
          <w:shd w:val="clear" w:color="auto" w:fill="FFFFFF"/>
          <w:lang w:val="af-ZA"/>
        </w:rPr>
        <w:t>theo hướng</w:t>
      </w:r>
      <w:r w:rsidR="00212AF9" w:rsidRPr="00BA425C">
        <w:rPr>
          <w:color w:val="000000"/>
          <w:shd w:val="clear" w:color="auto" w:fill="FFFFFF"/>
          <w:lang w:val="af-ZA"/>
        </w:rPr>
        <w:t xml:space="preserve">: </w:t>
      </w:r>
      <w:r w:rsidR="00212AF9" w:rsidRPr="00BA425C">
        <w:rPr>
          <w:lang w:val="vi-VN"/>
        </w:rPr>
        <w:t>người khiếu nại không đồng ý với quyết định giải quyết khiếu nại lần đầu hoặc hết thời hạn quy định mà khiếu nại không được giải quyết thì có quyền khiếu nại lần hai đến Thủ trưởng cơ quan cấp trên trực tiếp của người có thẩm quyền giải quyết khiếu nại lần đầu</w:t>
      </w:r>
      <w:r w:rsidR="00A11E19" w:rsidRPr="00BA425C">
        <w:rPr>
          <w:lang w:val="af-ZA"/>
        </w:rPr>
        <w:t xml:space="preserve"> </w:t>
      </w:r>
      <w:r w:rsidR="00A11E19" w:rsidRPr="00BA425C">
        <w:rPr>
          <w:lang w:val="vi-VN"/>
        </w:rPr>
        <w:t>hoặc khởi kiện tại Tòa án theo quy định của pháp luật</w:t>
      </w:r>
      <w:r w:rsidR="00212AF9" w:rsidRPr="00BA425C">
        <w:rPr>
          <w:lang w:val="vi-VN"/>
        </w:rPr>
        <w:t xml:space="preserve">. </w:t>
      </w:r>
    </w:p>
    <w:p w14:paraId="6A0513F6" w14:textId="3AC6CE11" w:rsidR="00AD12CF" w:rsidRPr="00BA425C" w:rsidRDefault="00CB43EE" w:rsidP="00BA425C">
      <w:pPr>
        <w:widowControl w:val="0"/>
        <w:tabs>
          <w:tab w:val="left" w:pos="720"/>
        </w:tabs>
        <w:spacing w:before="120"/>
        <w:rPr>
          <w:lang w:val="af-ZA"/>
        </w:rPr>
      </w:pPr>
      <w:r w:rsidRPr="00BA425C">
        <w:rPr>
          <w:i/>
          <w:lang w:val="af-ZA"/>
        </w:rPr>
        <w:t>b) Nội dung liên quan đến sắp xếp tổ chức chính quyền địa phương 02 cấp</w:t>
      </w:r>
    </w:p>
    <w:p w14:paraId="5FDBAB18" w14:textId="060DED1F" w:rsidR="00AD12CF" w:rsidRPr="00BA425C" w:rsidRDefault="00CB43EE" w:rsidP="00BA425C">
      <w:pPr>
        <w:widowControl w:val="0"/>
        <w:tabs>
          <w:tab w:val="left" w:pos="720"/>
        </w:tabs>
        <w:spacing w:before="120"/>
        <w:rPr>
          <w:spacing w:val="-4"/>
          <w:lang w:val="af-ZA"/>
        </w:rPr>
      </w:pPr>
      <w:r w:rsidRPr="00BA425C">
        <w:rPr>
          <w:spacing w:val="-4"/>
          <w:lang w:val="af-ZA"/>
        </w:rPr>
        <w:t xml:space="preserve">- </w:t>
      </w:r>
      <w:r w:rsidR="00DB799C" w:rsidRPr="00BA425C">
        <w:rPr>
          <w:spacing w:val="-4"/>
          <w:lang w:val="es-ES"/>
        </w:rPr>
        <w:t xml:space="preserve">Căn cứ Kết luận số 137-KL/TW của Bộ Chính trị, Ban Bí thư về việc kết thúc việc sử dụng người hoạt động không chuyên trách ở cấp xã; để phù hợp với quy định tại </w:t>
      </w:r>
      <w:r w:rsidR="00DB799C" w:rsidRPr="00BA425C">
        <w:rPr>
          <w:spacing w:val="-4"/>
          <w:lang w:val="af-ZA"/>
        </w:rPr>
        <w:t>Luật Tổ chức chính quyền địa phương số 72/2025/QH15</w:t>
      </w:r>
      <w:r w:rsidR="00DB799C" w:rsidRPr="00BA425C">
        <w:rPr>
          <w:rStyle w:val="FootnoteReference"/>
          <w:color w:val="000000" w:themeColor="text1"/>
          <w:spacing w:val="-4"/>
          <w:lang w:val="af-ZA"/>
        </w:rPr>
        <w:footnoteReference w:id="7"/>
      </w:r>
      <w:r w:rsidR="00DB799C" w:rsidRPr="00BA425C">
        <w:rPr>
          <w:spacing w:val="-4"/>
          <w:lang w:val="af-ZA"/>
        </w:rPr>
        <w:t xml:space="preserve">, </w:t>
      </w:r>
      <w:r w:rsidRPr="00BA425C">
        <w:rPr>
          <w:spacing w:val="-4"/>
          <w:lang w:val="af-ZA"/>
        </w:rPr>
        <w:t xml:space="preserve">dự thảo Luật sửa đổi quy định tại </w:t>
      </w:r>
      <w:r w:rsidRPr="00BA425C">
        <w:rPr>
          <w:spacing w:val="-4"/>
          <w:lang w:val="vi-VN"/>
        </w:rPr>
        <w:t xml:space="preserve">điểm k khoản </w:t>
      </w:r>
      <w:r w:rsidRPr="00BA425C">
        <w:rPr>
          <w:spacing w:val="-4"/>
          <w:lang w:val="af-ZA"/>
        </w:rPr>
        <w:t>1</w:t>
      </w:r>
      <w:r w:rsidRPr="00BA425C">
        <w:rPr>
          <w:spacing w:val="-4"/>
          <w:lang w:val="vi-VN"/>
        </w:rPr>
        <w:t xml:space="preserve"> Điều 2</w:t>
      </w:r>
      <w:r w:rsidRPr="00BA425C">
        <w:rPr>
          <w:spacing w:val="-4"/>
          <w:lang w:val="af-ZA"/>
        </w:rPr>
        <w:t xml:space="preserve"> như sau: </w:t>
      </w:r>
      <w:r w:rsidRPr="00BA425C">
        <w:rPr>
          <w:iCs/>
          <w:spacing w:val="-4"/>
          <w:lang w:val="vi-VN"/>
        </w:rPr>
        <w:t>“</w:t>
      </w:r>
      <w:r w:rsidRPr="00BA425C">
        <w:rPr>
          <w:iCs/>
          <w:spacing w:val="-4"/>
          <w:lang w:val="af-ZA"/>
        </w:rPr>
        <w:t>N</w:t>
      </w:r>
      <w:r w:rsidRPr="00BA425C">
        <w:rPr>
          <w:iCs/>
          <w:spacing w:val="-4"/>
          <w:lang w:val="vi-VN"/>
        </w:rPr>
        <w:t>gười hoạt động không chuyên trách</w:t>
      </w:r>
      <w:r w:rsidR="00AC1330" w:rsidRPr="00BA425C">
        <w:rPr>
          <w:iCs/>
          <w:spacing w:val="-4"/>
          <w:lang w:val="af-ZA"/>
        </w:rPr>
        <w:t xml:space="preserve"> hưởng phụ cấp từ ngân sách nhà nước</w:t>
      </w:r>
      <w:r w:rsidR="001A4284" w:rsidRPr="00BA425C">
        <w:rPr>
          <w:spacing w:val="-4"/>
          <w:lang w:val="af-ZA"/>
        </w:rPr>
        <w:t xml:space="preserve"> </w:t>
      </w:r>
      <w:r w:rsidR="001A4284" w:rsidRPr="00BA425C">
        <w:rPr>
          <w:iCs/>
          <w:spacing w:val="-4"/>
          <w:lang w:val="af-ZA"/>
        </w:rPr>
        <w:t>theo quy định của pháp luật về chính quyền địa phương</w:t>
      </w:r>
      <w:r w:rsidRPr="00BA425C">
        <w:rPr>
          <w:iCs/>
          <w:spacing w:val="-4"/>
          <w:lang w:val="vi-VN"/>
        </w:rPr>
        <w:t>”</w:t>
      </w:r>
      <w:r w:rsidRPr="00BA425C">
        <w:rPr>
          <w:iCs/>
          <w:spacing w:val="-4"/>
          <w:lang w:val="af-ZA"/>
        </w:rPr>
        <w:t xml:space="preserve"> (</w:t>
      </w:r>
      <w:r w:rsidRPr="00BA425C">
        <w:rPr>
          <w:spacing w:val="-4"/>
          <w:lang w:val="af-ZA"/>
        </w:rPr>
        <w:t xml:space="preserve">trước đây quy định là người hoạt động không chuyên trách ở cấp xã, ở thôn, tổ dân phố) </w:t>
      </w:r>
      <w:r w:rsidRPr="00BA425C">
        <w:rPr>
          <w:spacing w:val="-4"/>
          <w:lang w:val="vi-VN"/>
        </w:rPr>
        <w:t>thuộc</w:t>
      </w:r>
      <w:r w:rsidRPr="00BA425C">
        <w:rPr>
          <w:spacing w:val="-4"/>
          <w:lang w:val="af-ZA"/>
        </w:rPr>
        <w:t xml:space="preserve"> đối tượng</w:t>
      </w:r>
      <w:r w:rsidRPr="00BA425C">
        <w:rPr>
          <w:spacing w:val="-4"/>
          <w:lang w:val="vi-VN"/>
        </w:rPr>
        <w:t xml:space="preserve"> tham gia bảo hiểm xã hội bắt buộc</w:t>
      </w:r>
      <w:r w:rsidRPr="00BA425C">
        <w:rPr>
          <w:spacing w:val="-4"/>
          <w:lang w:val="af-ZA"/>
        </w:rPr>
        <w:t>.</w:t>
      </w:r>
    </w:p>
    <w:p w14:paraId="093F92AF" w14:textId="1ED61967" w:rsidR="00E416AF" w:rsidRPr="00BA425C" w:rsidRDefault="003C634F" w:rsidP="00BA425C">
      <w:pPr>
        <w:widowControl w:val="0"/>
        <w:tabs>
          <w:tab w:val="left" w:pos="720"/>
        </w:tabs>
        <w:spacing w:before="120"/>
        <w:rPr>
          <w:lang w:val="af-ZA"/>
        </w:rPr>
      </w:pPr>
      <w:r w:rsidRPr="00BA425C">
        <w:rPr>
          <w:lang w:val="af-ZA"/>
        </w:rPr>
        <w:t xml:space="preserve">- </w:t>
      </w:r>
      <w:r w:rsidR="008522BB" w:rsidRPr="00BA425C">
        <w:rPr>
          <w:lang w:val="af-ZA"/>
        </w:rPr>
        <w:t>Để đảm bảo tuân thủ ngu</w:t>
      </w:r>
      <w:r w:rsidR="00E34A39" w:rsidRPr="00BA425C">
        <w:rPr>
          <w:lang w:val="af-ZA"/>
        </w:rPr>
        <w:t>yê</w:t>
      </w:r>
      <w:r w:rsidR="008522BB" w:rsidRPr="00BA425C">
        <w:rPr>
          <w:lang w:val="af-ZA"/>
        </w:rPr>
        <w:t>n tắc phân định thẩm quyền của chính quyền địa phương, phân quyền, phân cấp tại Luật Tổ chức chính quyền địa phương; n</w:t>
      </w:r>
      <w:r w:rsidRPr="00BA425C">
        <w:rPr>
          <w:lang w:val="vi-VN"/>
        </w:rPr>
        <w:t>hằm tăng cường tính hiệu quả trong quản lý nhà nước về bảo hiểm xã hội ở địa phương</w:t>
      </w:r>
      <w:r w:rsidR="008522BB" w:rsidRPr="00BA425C">
        <w:rPr>
          <w:lang w:val="af-ZA"/>
        </w:rPr>
        <w:t xml:space="preserve">, </w:t>
      </w:r>
      <w:r w:rsidRPr="00BA425C">
        <w:rPr>
          <w:lang w:val="vi-VN"/>
        </w:rPr>
        <w:t>dự thảo Luật đã sửa đổi Điều 138 theo hướng: (i)</w:t>
      </w:r>
      <w:r w:rsidR="008522BB" w:rsidRPr="00BA425C">
        <w:rPr>
          <w:lang w:val="af-ZA"/>
        </w:rPr>
        <w:t xml:space="preserve"> Quy định rõ trách nhiệm của Uỷ ban nhân dân cấp tỉnh và Uỷ ban nhân dân cấp xã trong quản lý nhà nước về bảo hiểm xã hội; (ii) phù hợp với nhiệm vụ, quyền hạn của Hội đồng nhân dân tỉnh trong </w:t>
      </w:r>
      <w:r w:rsidR="008522BB" w:rsidRPr="00BA425C">
        <w:rPr>
          <w:shd w:val="clear" w:color="auto" w:fill="FFFFFF"/>
          <w:lang w:val="af-ZA"/>
        </w:rPr>
        <w:t>quyết định chính sách, biện pháp về bảo đảm an sinh xã hội của địa phương;</w:t>
      </w:r>
      <w:r w:rsidR="008522BB" w:rsidRPr="00BA425C">
        <w:rPr>
          <w:lang w:val="af-ZA"/>
        </w:rPr>
        <w:t xml:space="preserve"> </w:t>
      </w:r>
      <w:r w:rsidR="00776B40">
        <w:rPr>
          <w:lang w:val="af-ZA"/>
        </w:rPr>
        <w:t xml:space="preserve">và </w:t>
      </w:r>
      <w:r w:rsidR="008522BB" w:rsidRPr="00BA425C">
        <w:rPr>
          <w:lang w:val="af-ZA"/>
        </w:rPr>
        <w:t>(ii</w:t>
      </w:r>
      <w:r w:rsidR="005A5A1F" w:rsidRPr="00BA425C">
        <w:rPr>
          <w:lang w:val="af-ZA"/>
        </w:rPr>
        <w:t>i</w:t>
      </w:r>
      <w:r w:rsidR="008522BB" w:rsidRPr="00BA425C">
        <w:rPr>
          <w:lang w:val="af-ZA"/>
        </w:rPr>
        <w:t xml:space="preserve">) quy định trách nhiệm của Uỷ ban nhân dân cấp xã phù hợp với khả năng, điều kiện thực hiện nhiệm vụ của chính quyền cấp xã. </w:t>
      </w:r>
    </w:p>
    <w:p w14:paraId="058B5086" w14:textId="5F4E5F9A" w:rsidR="00AF0C9F" w:rsidRPr="00BA425C" w:rsidRDefault="009A1AB1" w:rsidP="00BA425C">
      <w:pPr>
        <w:widowControl w:val="0"/>
        <w:tabs>
          <w:tab w:val="left" w:pos="720"/>
        </w:tabs>
        <w:spacing w:before="120"/>
        <w:rPr>
          <w:lang w:val="af-ZA"/>
        </w:rPr>
      </w:pPr>
      <w:r w:rsidRPr="00BA425C">
        <w:rPr>
          <w:i/>
          <w:lang w:val="af-ZA"/>
        </w:rPr>
        <w:t>3.1.2. Nội dung sửa đổi, bổ sung về chế độ</w:t>
      </w:r>
      <w:r w:rsidR="00D21A4C" w:rsidRPr="00BA425C">
        <w:rPr>
          <w:i/>
          <w:lang w:val="af-ZA"/>
        </w:rPr>
        <w:t>,</w:t>
      </w:r>
      <w:r w:rsidRPr="00BA425C">
        <w:rPr>
          <w:i/>
          <w:lang w:val="af-ZA"/>
        </w:rPr>
        <w:t xml:space="preserve"> chính sách bảo hiểm xã hội</w:t>
      </w:r>
    </w:p>
    <w:p w14:paraId="4194AA68" w14:textId="12246B7D" w:rsidR="00AC1330" w:rsidRPr="00BA425C" w:rsidRDefault="00AC1330" w:rsidP="00BA425C">
      <w:pPr>
        <w:widowControl w:val="0"/>
        <w:tabs>
          <w:tab w:val="left" w:pos="720"/>
        </w:tabs>
        <w:spacing w:before="120"/>
        <w:rPr>
          <w:lang w:val="af-ZA"/>
        </w:rPr>
      </w:pPr>
      <w:r w:rsidRPr="00BA425C">
        <w:rPr>
          <w:lang w:val="af-ZA"/>
        </w:rPr>
        <w:t>- Để bảo đảm mối quan hệ giữa tầng 1 và tầng 2 của hệ thống bảo hiểm xã hội</w:t>
      </w:r>
      <w:r w:rsidR="00F86341" w:rsidRPr="00BA425C">
        <w:rPr>
          <w:lang w:val="af-ZA"/>
        </w:rPr>
        <w:t xml:space="preserve"> đa tầng</w:t>
      </w:r>
      <w:r w:rsidRPr="00BA425C">
        <w:rPr>
          <w:lang w:val="af-ZA"/>
        </w:rPr>
        <w:t>, dự thảo Luật cần quy định trường hợp người đang hưởng trợ cấp hưu trí xã hội không thuộc diện tham gia bảo hiểm xã hội bắt buộc, bảo hiểm xã hội</w:t>
      </w:r>
      <w:r w:rsidR="00B965B6" w:rsidRPr="00BA425C">
        <w:rPr>
          <w:lang w:val="af-ZA"/>
        </w:rPr>
        <w:t xml:space="preserve"> tự nguyện</w:t>
      </w:r>
      <w:r w:rsidRPr="00BA425C">
        <w:rPr>
          <w:lang w:val="af-ZA"/>
        </w:rPr>
        <w:t>. Theo đó, dự thảo Luật bổ sung nội dung này tại điểm a khoản 4 và điểm a khoản 7 của Điều 2</w:t>
      </w:r>
      <w:r w:rsidR="00893773" w:rsidRPr="00BA425C">
        <w:rPr>
          <w:lang w:val="af-ZA"/>
        </w:rPr>
        <w:t xml:space="preserve"> của Luật BHXH năm 2024</w:t>
      </w:r>
      <w:r w:rsidRPr="00BA425C">
        <w:rPr>
          <w:lang w:val="af-ZA"/>
        </w:rPr>
        <w:t>.</w:t>
      </w:r>
    </w:p>
    <w:p w14:paraId="4FD00B92" w14:textId="1A3C43B3" w:rsidR="00203F28" w:rsidRPr="00BA425C" w:rsidRDefault="00056B50" w:rsidP="00BA425C">
      <w:pPr>
        <w:widowControl w:val="0"/>
        <w:tabs>
          <w:tab w:val="left" w:pos="720"/>
        </w:tabs>
        <w:spacing w:before="120"/>
        <w:rPr>
          <w:lang w:val="af-ZA"/>
        </w:rPr>
      </w:pPr>
      <w:r w:rsidRPr="00BA425C">
        <w:rPr>
          <w:lang w:val="af-ZA"/>
        </w:rPr>
        <w:t xml:space="preserve">- </w:t>
      </w:r>
      <w:r w:rsidR="00AF0C9F" w:rsidRPr="00BA425C">
        <w:rPr>
          <w:color w:val="000000"/>
          <w:lang w:val="af-ZA"/>
        </w:rPr>
        <w:t>T</w:t>
      </w:r>
      <w:r w:rsidR="00203F28" w:rsidRPr="00BA425C">
        <w:rPr>
          <w:color w:val="000000"/>
          <w:lang w:val="af-ZA"/>
        </w:rPr>
        <w:t>rong bối cảnh cần tăng cường huy độ</w:t>
      </w:r>
      <w:r w:rsidR="00203F28" w:rsidRPr="00BA425C">
        <w:rPr>
          <w:lang w:val="af-ZA"/>
        </w:rPr>
        <w:t>ng các nguồn lực cho phát triển kinh tế, việc thu hút đa dạng đối tượng có nhu cầu tham gia bảo hiểm hưu trí bổ sung, bao gồm các cá nhân có thu nhập cao nhưng không có hợp đồng lao động với người sử dụng lao động</w:t>
      </w:r>
      <w:r w:rsidR="009A3CAC" w:rsidRPr="00BA425C">
        <w:rPr>
          <w:lang w:val="af-ZA"/>
        </w:rPr>
        <w:t xml:space="preserve"> (bao gồm cả trường hợp đang tham gia bảo hiểm hưu trí bổ sung tại doanh nghiệp nghỉ việc)</w:t>
      </w:r>
      <w:r w:rsidR="00203F28" w:rsidRPr="00BA425C">
        <w:rPr>
          <w:lang w:val="af-ZA"/>
        </w:rPr>
        <w:t xml:space="preserve"> là cần thiết nhằm đóng góp vào nguồn vốn dài hạn tham gia vào thị trường vốn thông qua hoạt động đầu tư của quỹ bảo hiểm hưu trí bổ sung. Vì vậy, đề xuất sửa đổi quy định tại khoản 5 Điều 3 Luật BHXH năm 2024 theo hướng cho phép cá nhân được trực tiếp tham gia bảo hiểm hưu trí </w:t>
      </w:r>
      <w:r w:rsidR="00203F28" w:rsidRPr="00BA425C">
        <w:rPr>
          <w:lang w:val="af-ZA"/>
        </w:rPr>
        <w:lastRenderedPageBreak/>
        <w:t>bổ sung trên cơ sở tự nguyện mà không bắt buộc phải thông qua người sử dụng lao động (như quy định trước đây tại Luật BHXH năm 2014).</w:t>
      </w:r>
    </w:p>
    <w:p w14:paraId="4DC586BA" w14:textId="2DF569D5" w:rsidR="00DE4375" w:rsidRPr="00BA425C" w:rsidRDefault="00DE4375" w:rsidP="00BA425C">
      <w:pPr>
        <w:widowControl w:val="0"/>
        <w:tabs>
          <w:tab w:val="left" w:pos="720"/>
        </w:tabs>
        <w:spacing w:before="120"/>
        <w:rPr>
          <w:lang w:val="af-ZA"/>
        </w:rPr>
      </w:pPr>
      <w:r w:rsidRPr="00BA425C">
        <w:rPr>
          <w:lang w:val="af-ZA"/>
        </w:rPr>
        <w:t>- Theo quy định, hiện nay một số trường hợp thuộc diện tham gia bảo hiểm xã hội bắt buộc nhưng phải tự đóng cả 22% vào quỹ hưu trí và tử tuất (</w:t>
      </w:r>
      <w:r w:rsidR="00893773" w:rsidRPr="00BA425C">
        <w:rPr>
          <w:lang w:val="af-ZA"/>
        </w:rPr>
        <w:t xml:space="preserve">không có </w:t>
      </w:r>
      <w:r w:rsidRPr="00BA425C">
        <w:rPr>
          <w:lang w:val="af-ZA"/>
        </w:rPr>
        <w:t xml:space="preserve">phần </w:t>
      </w:r>
      <w:r w:rsidR="00893773" w:rsidRPr="00BA425C">
        <w:rPr>
          <w:lang w:val="af-ZA"/>
        </w:rPr>
        <w:t xml:space="preserve">đóng </w:t>
      </w:r>
      <w:r w:rsidRPr="00BA425C">
        <w:rPr>
          <w:lang w:val="af-ZA"/>
        </w:rPr>
        <w:t>của người sử dụng lao động</w:t>
      </w:r>
      <w:r w:rsidR="00AF0C9F" w:rsidRPr="00BA425C">
        <w:rPr>
          <w:rStyle w:val="FootnoteReference"/>
          <w:color w:val="000000" w:themeColor="text1"/>
          <w:lang w:val="fr-FR"/>
        </w:rPr>
        <w:footnoteReference w:id="8"/>
      </w:r>
      <w:r w:rsidR="00AF0C9F" w:rsidRPr="00BA425C">
        <w:rPr>
          <w:lang w:val="af-ZA"/>
        </w:rPr>
        <w:t>; v</w:t>
      </w:r>
      <w:r w:rsidRPr="00BA425C">
        <w:rPr>
          <w:lang w:val="af-ZA"/>
        </w:rPr>
        <w:t>ề bản chất, các đối tượng này thuộc diện bắt buộc nhưng nghĩa vụ đóng tương tự như nhóm tham gia bảo hiểm xã hội tự nguyện nên tạo ra tâm lý so sánh vì tham gia bảo hiểm xã hội tự nguyện thì được ngân sách nhà nước hỗ trợ tiền đóng còn tham gia bảo hiểm xã hội bắt buộc thì không được hỗ trợ; nhất là đ</w:t>
      </w:r>
      <w:r w:rsidR="00C31EAF" w:rsidRPr="00BA425C">
        <w:rPr>
          <w:lang w:val="af-ZA"/>
        </w:rPr>
        <w:t>ối với nhóm chủ hộ kinh doanh trước đây thuộc diện tham gia bảo hiểm xã hội tự nguyện thì được hỗ trợ, đến nay thuộc diện tham gia bảo hiểm xã hội bắt buộc thì không được hỗ trợ.</w:t>
      </w:r>
    </w:p>
    <w:p w14:paraId="0292CEE5" w14:textId="3AEE84F4" w:rsidR="005144A9" w:rsidRPr="00BA425C" w:rsidRDefault="001816ED" w:rsidP="00BA425C">
      <w:pPr>
        <w:widowControl w:val="0"/>
        <w:tabs>
          <w:tab w:val="left" w:pos="720"/>
        </w:tabs>
        <w:spacing w:before="120"/>
        <w:rPr>
          <w:lang w:val="es-ES"/>
        </w:rPr>
      </w:pPr>
      <w:r w:rsidRPr="00BA425C">
        <w:rPr>
          <w:lang w:val="af-ZA"/>
        </w:rPr>
        <w:t xml:space="preserve">Dự thảo Luật sửa đổi bổ sung khoản 5 và khoản 6 Điều 6 </w:t>
      </w:r>
      <w:r w:rsidR="00893773" w:rsidRPr="00BA425C">
        <w:rPr>
          <w:lang w:val="af-ZA"/>
        </w:rPr>
        <w:t xml:space="preserve">Luật BHXH năm 2024 </w:t>
      </w:r>
      <w:r w:rsidRPr="00BA425C">
        <w:rPr>
          <w:lang w:val="af-ZA"/>
        </w:rPr>
        <w:t>theo hướng Nhà nước có chính sách hỗ trợ tiền đóng bảo hiểm xã hội bắt buộc đối với những đối tượng tự đóng nêu trên; đồng thời, khuyến khích các địa phương tùy theo điều kiện kinh tế - xã hội, khả năng cân đối ngân sách, kết hợp huy động các nguồn lực xã hội hỗ trợ thêm tiền đóng bảo hiểm xã hội cho nhóm đối tượng này</w:t>
      </w:r>
      <w:r w:rsidR="005144A9" w:rsidRPr="00BA425C">
        <w:rPr>
          <w:lang w:val="af-ZA"/>
        </w:rPr>
        <w:t xml:space="preserve">; </w:t>
      </w:r>
      <w:r w:rsidR="005144A9" w:rsidRPr="00BA425C">
        <w:rPr>
          <w:lang w:val="es-ES"/>
        </w:rPr>
        <w:t xml:space="preserve">đồng thời, bổ sung quy định giao Chính phủ: </w:t>
      </w:r>
      <w:r w:rsidR="005144A9" w:rsidRPr="00BA425C">
        <w:rPr>
          <w:i/>
          <w:lang w:val="es-ES"/>
        </w:rPr>
        <w:t>“</w:t>
      </w:r>
      <w:r w:rsidR="005144A9" w:rsidRPr="00BA425C">
        <w:rPr>
          <w:i/>
          <w:lang w:val="vi-VN"/>
        </w:rPr>
        <w:t>Căn cứ vào điều kiện phát triển kinh tế - xã hội, khả năng ngân sách nhà nước từng thời kỳ, Chính phủ quy định 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của Luật này</w:t>
      </w:r>
      <w:r w:rsidR="005144A9" w:rsidRPr="00BA425C">
        <w:rPr>
          <w:i/>
          <w:lang w:val="es-ES"/>
        </w:rPr>
        <w:t xml:space="preserve">” </w:t>
      </w:r>
      <w:r w:rsidR="005144A9" w:rsidRPr="00BA425C">
        <w:rPr>
          <w:lang w:val="es-ES"/>
        </w:rPr>
        <w:t xml:space="preserve">(bổ sung khoản 9 vào Điều 33). </w:t>
      </w:r>
    </w:p>
    <w:p w14:paraId="7AAF482F" w14:textId="14FDE0BA" w:rsidR="005144A9" w:rsidRPr="00BA425C" w:rsidRDefault="0014286B" w:rsidP="00BA425C">
      <w:pPr>
        <w:widowControl w:val="0"/>
        <w:tabs>
          <w:tab w:val="left" w:pos="720"/>
        </w:tabs>
        <w:spacing w:before="120"/>
        <w:rPr>
          <w:lang w:val="es-ES"/>
        </w:rPr>
      </w:pPr>
      <w:r w:rsidRPr="00BA425C">
        <w:rPr>
          <w:lang w:val="es-ES"/>
        </w:rPr>
        <w:t>-</w:t>
      </w:r>
      <w:r w:rsidR="006341D6" w:rsidRPr="00BA425C">
        <w:rPr>
          <w:lang w:val="es-ES"/>
        </w:rPr>
        <w:t xml:space="preserve"> Điểm d khoản </w:t>
      </w:r>
      <w:r w:rsidR="0092244F">
        <w:rPr>
          <w:lang w:val="es-ES"/>
        </w:rPr>
        <w:t>2</w:t>
      </w:r>
      <w:r w:rsidR="006341D6" w:rsidRPr="00BA425C">
        <w:rPr>
          <w:lang w:val="es-ES"/>
        </w:rPr>
        <w:t xml:space="preserve"> Điều 10</w:t>
      </w:r>
      <w:r w:rsidRPr="00BA425C">
        <w:rPr>
          <w:lang w:val="es-ES"/>
        </w:rPr>
        <w:t xml:space="preserve"> </w:t>
      </w:r>
      <w:r w:rsidR="006341D6" w:rsidRPr="00BA425C">
        <w:rPr>
          <w:lang w:val="es-ES"/>
        </w:rPr>
        <w:t xml:space="preserve">Luật </w:t>
      </w:r>
      <w:r w:rsidR="007731F2" w:rsidRPr="00BA425C">
        <w:rPr>
          <w:lang w:val="es-ES"/>
        </w:rPr>
        <w:t>BHXH năm 2024</w:t>
      </w:r>
      <w:r w:rsidR="006341D6" w:rsidRPr="00BA425C">
        <w:rPr>
          <w:lang w:val="es-ES"/>
        </w:rPr>
        <w:t xml:space="preserve"> quy định việc ủy quyền cho người khác thực hiện bảo hiểm xã hội có hiệu lực tối đa 12 tháng. Theo phản ánh của cơ quan bảo hiểm xã hội và một số địa phương thì nội dung này </w:t>
      </w:r>
      <w:r w:rsidR="00DD7E7D" w:rsidRPr="00BA425C">
        <w:rPr>
          <w:lang w:val="es-ES"/>
        </w:rPr>
        <w:t xml:space="preserve">phát sinh một số bất cập trong việc làm giấy ủy quyền tiếp khi hết hiệu lực 12 tháng đặc biệt là đối với </w:t>
      </w:r>
      <w:r w:rsidR="0048554D" w:rsidRPr="00BA425C">
        <w:rPr>
          <w:lang w:val="es-ES"/>
        </w:rPr>
        <w:t>người</w:t>
      </w:r>
      <w:r w:rsidR="00DD7E7D" w:rsidRPr="00BA425C">
        <w:rPr>
          <w:lang w:val="es-ES"/>
        </w:rPr>
        <w:t xml:space="preserve"> sức khỏe yếu, nhiều trường hợp không </w:t>
      </w:r>
      <w:r w:rsidR="0048554D" w:rsidRPr="00BA425C">
        <w:rPr>
          <w:lang w:val="es-ES"/>
        </w:rPr>
        <w:t>thể làm tiếp giấy ủy quyền và cũng làm phát sinh chi phí</w:t>
      </w:r>
      <w:r w:rsidR="0048554D" w:rsidRPr="00BA425C">
        <w:rPr>
          <w:rStyle w:val="FootnoteReference"/>
          <w:lang w:val="fr-FR"/>
        </w:rPr>
        <w:footnoteReference w:id="9"/>
      </w:r>
      <w:r w:rsidR="005144A9" w:rsidRPr="00BA425C">
        <w:rPr>
          <w:lang w:val="es-ES"/>
        </w:rPr>
        <w:t xml:space="preserve">; do vậy, dự thảo Luật sửa đổi, bổ sung theo hướng bỏ thời gian có hiệu lực tối đa của việc ủy quyền. </w:t>
      </w:r>
    </w:p>
    <w:p w14:paraId="0CBE8DB0" w14:textId="09CAED8E" w:rsidR="0014286B" w:rsidRPr="00BA425C" w:rsidRDefault="00225056" w:rsidP="00BA425C">
      <w:pPr>
        <w:widowControl w:val="0"/>
        <w:tabs>
          <w:tab w:val="left" w:pos="720"/>
        </w:tabs>
        <w:spacing w:before="120"/>
        <w:rPr>
          <w:lang w:val="es-ES"/>
        </w:rPr>
      </w:pPr>
      <w:r w:rsidRPr="00BA425C">
        <w:rPr>
          <w:lang w:val="es-ES"/>
        </w:rPr>
        <w:t>- Để đảm bảo tính thống nhất</w:t>
      </w:r>
      <w:r w:rsidR="007E3734" w:rsidRPr="00BA425C">
        <w:rPr>
          <w:lang w:val="es-ES"/>
        </w:rPr>
        <w:t>, thuận lợi</w:t>
      </w:r>
      <w:r w:rsidRPr="00BA425C">
        <w:rPr>
          <w:lang w:val="es-ES"/>
        </w:rPr>
        <w:t xml:space="preserve"> trong tổ chức thực hiện, phù hợp với quy định về việc thu BHXH đối với trường hợp người lao động nghỉ việc hưởng chế độ ốm đau từ 14 ngày làm việc trở lên trong tháng, dự thảo Luật sửa </w:t>
      </w:r>
      <w:r w:rsidRPr="00BA425C">
        <w:rPr>
          <w:lang w:val="es-ES"/>
        </w:rPr>
        <w:lastRenderedPageBreak/>
        <w:t xml:space="preserve">đổi quy định tại điểm b khoản 2 Điều 10 và khoản 2 Điều 119 Luật </w:t>
      </w:r>
      <w:r w:rsidR="00547AF9" w:rsidRPr="00BA425C">
        <w:rPr>
          <w:lang w:val="es-ES"/>
        </w:rPr>
        <w:t>BHXH</w:t>
      </w:r>
      <w:r w:rsidRPr="00BA425C">
        <w:rPr>
          <w:lang w:val="es-ES"/>
        </w:rPr>
        <w:t xml:space="preserve"> năm 2024 theo hướng: trường hợp người lao động trong thời gian nghỉ việc hưởng chế độ ốm đau từ 14 ngày làm việc trở lên trong tháng (bao gồm người lao động nghỉ việc hưởng trợ cấp ốm đau đối với người lao động bị mắc bệnh thuộc danh mục bệnh cần chữa trị dài ngày) thì được </w:t>
      </w:r>
      <w:r w:rsidR="00547AF9" w:rsidRPr="00BA425C">
        <w:rPr>
          <w:lang w:val="es-ES"/>
        </w:rPr>
        <w:t xml:space="preserve">quỹ bảo </w:t>
      </w:r>
      <w:r w:rsidRPr="00BA425C">
        <w:rPr>
          <w:lang w:val="es-ES"/>
        </w:rPr>
        <w:t>hiểm xã hội chi đóng bảo hiểm y tế.</w:t>
      </w:r>
    </w:p>
    <w:p w14:paraId="7D574C41" w14:textId="6733FA04" w:rsidR="003C7980" w:rsidRPr="00BA425C" w:rsidRDefault="003C7980" w:rsidP="00BA425C">
      <w:pPr>
        <w:widowControl w:val="0"/>
        <w:tabs>
          <w:tab w:val="left" w:pos="720"/>
        </w:tabs>
        <w:spacing w:before="120"/>
        <w:rPr>
          <w:lang w:val="es-ES"/>
        </w:rPr>
      </w:pPr>
      <w:r w:rsidRPr="00BA425C">
        <w:rPr>
          <w:lang w:val="es-ES"/>
        </w:rPr>
        <w:t xml:space="preserve">- </w:t>
      </w:r>
      <w:r w:rsidR="00B5753D" w:rsidRPr="00BA425C">
        <w:rPr>
          <w:lang w:val="es-ES"/>
        </w:rPr>
        <w:t xml:space="preserve">Điều 21 Luật BHXH </w:t>
      </w:r>
      <w:r w:rsidR="007731F2" w:rsidRPr="00BA425C">
        <w:rPr>
          <w:lang w:val="es-ES"/>
        </w:rPr>
        <w:t>năm 2024</w:t>
      </w:r>
      <w:r w:rsidR="00B5753D" w:rsidRPr="00BA425C">
        <w:rPr>
          <w:lang w:val="es-ES"/>
        </w:rPr>
        <w:t xml:space="preserve"> quy định tuổi hưởng trợ cấp hưu trí xã hội là 75 tuổi với trường hợp thông thường và 70 tuổi đến dưới 75 tuổi thuộc hộ nghèo, hộ cận nghèo. Theo thống kê của Cục Bảo trợ xã hội, Bộ Y tế, sau khi thực hiện giảm độ tuổi hưởng trợ cấp hưu trí xã hội từ 80 tuổi xuống 75 tuổi thì số người sau độ tuổi nghỉ hưu được hưởng lương hưu, BHXH hằng tháng và trợ cấp hưu trí xã hội tăng thêm khoảng 500 nghìn người, góp phần nâng tỷ lệ người hưởng lên gần 42% vào năm 2025. Tuy nhiên, con số này còn cách xa mục tiêu mà Nghị quyết số 28-NQ/TW đặt ra</w:t>
      </w:r>
      <w:r w:rsidR="00225056" w:rsidRPr="00BA425C">
        <w:rPr>
          <w:rStyle w:val="FootnoteReference"/>
          <w:lang w:val="fr-FR"/>
        </w:rPr>
        <w:footnoteReference w:id="10"/>
      </w:r>
      <w:r w:rsidR="00B5753D" w:rsidRPr="00BA425C">
        <w:rPr>
          <w:lang w:val="es-ES"/>
        </w:rPr>
        <w:t>. Trong khi đó, số đối tượng hưởng lương hưu, trợ cấp BHXH hằng tháng (do cơ quan BHXH giải quyết) chỉ tăng mới khoảng 100 nghìn người/năm nên nếu không có điều chỉnh chính sách thì sẽ khó hoàn thành được mục tiêu Ban Chấp hành Trung ương đã đặt ra.</w:t>
      </w:r>
    </w:p>
    <w:p w14:paraId="74238BD4" w14:textId="1D3CF3B7" w:rsidR="00B5753D" w:rsidRPr="00BA425C" w:rsidRDefault="00B5753D" w:rsidP="00BA425C">
      <w:pPr>
        <w:widowControl w:val="0"/>
        <w:tabs>
          <w:tab w:val="left" w:pos="720"/>
        </w:tabs>
        <w:spacing w:before="120"/>
        <w:rPr>
          <w:lang w:val="es-ES"/>
        </w:rPr>
      </w:pPr>
      <w:r w:rsidRPr="00BA425C">
        <w:rPr>
          <w:lang w:val="es-ES"/>
        </w:rPr>
        <w:t>Theo đó, dự thảo Luật đề xuất một phương án là sửa đổi, bổ sung khoản 3 Điều 21 theo hướng Chính phủ quyết định điều chỉnh giảm dần độ tuổi hưởng trợ cấp hưu trí xã hội xuống đủ 70 tuổi phù hợp với điều kiện phát triển kinh tế - xã hội và khả năng của ngân sách nhà nước từng thời kỳ</w:t>
      </w:r>
      <w:r w:rsidR="00B4515A" w:rsidRPr="00BA425C">
        <w:rPr>
          <w:lang w:val="es-ES"/>
        </w:rPr>
        <w:t xml:space="preserve"> nhằm tạo sự linh hoạt cho Chính phủ thực hiện phù hợp khả năng ngân sách nhà nước từng thời kỳ</w:t>
      </w:r>
      <w:r w:rsidRPr="00BA425C">
        <w:rPr>
          <w:lang w:val="es-ES"/>
        </w:rPr>
        <w:t>; trình Ủy ban Thường vụ Quốc hội quyết định điều chỉnh giảm dần độ tuổi hưởng trợ cấp hưu trí xã hội xuống dưới 70 tuổi khi đủ điều kiện cần thiết và thiết kế là phương án 2</w:t>
      </w:r>
      <w:r w:rsidR="00B4515A" w:rsidRPr="00BA425C">
        <w:rPr>
          <w:lang w:val="es-ES"/>
        </w:rPr>
        <w:t xml:space="preserve">. Phương </w:t>
      </w:r>
      <w:r w:rsidRPr="00BA425C">
        <w:rPr>
          <w:lang w:val="es-ES"/>
        </w:rPr>
        <w:t>án 1 là giữ như quy định hiện hành (trong trường hợp chưa thể bố trí ngay ngân sách Nhà nước để thực hiện chính sách này).</w:t>
      </w:r>
    </w:p>
    <w:p w14:paraId="7BB64F19" w14:textId="774A53D6" w:rsidR="00480D8A" w:rsidRPr="00BA425C" w:rsidRDefault="003C634F" w:rsidP="00BA425C">
      <w:pPr>
        <w:widowControl w:val="0"/>
        <w:tabs>
          <w:tab w:val="left" w:pos="720"/>
        </w:tabs>
        <w:spacing w:before="120"/>
        <w:rPr>
          <w:lang w:val="es-ES"/>
        </w:rPr>
      </w:pPr>
      <w:r w:rsidRPr="00BA425C">
        <w:rPr>
          <w:lang w:val="es-ES"/>
        </w:rPr>
        <w:t xml:space="preserve">- </w:t>
      </w:r>
      <w:r w:rsidR="00D21A4C" w:rsidRPr="00BA425C">
        <w:rPr>
          <w:lang w:val="es-ES"/>
        </w:rPr>
        <w:t xml:space="preserve">Dự thảo Luật sửa đổi, bổ sung khoản 7 Điều 33 </w:t>
      </w:r>
      <w:r w:rsidR="00B4515A" w:rsidRPr="00BA425C">
        <w:rPr>
          <w:lang w:val="es-ES"/>
        </w:rPr>
        <w:t>Luật BHXH năm 2024 liên quan đến việc xác định thời gian</w:t>
      </w:r>
      <w:r w:rsidR="00D21A4C" w:rsidRPr="00BA425C">
        <w:rPr>
          <w:lang w:val="es-ES"/>
        </w:rPr>
        <w:t xml:space="preserve"> đóng </w:t>
      </w:r>
      <w:r w:rsidR="0023310E" w:rsidRPr="00BA425C">
        <w:rPr>
          <w:lang w:val="es-ES"/>
        </w:rPr>
        <w:t xml:space="preserve">tiếp </w:t>
      </w:r>
      <w:r w:rsidR="00B4515A" w:rsidRPr="00BA425C">
        <w:rPr>
          <w:lang w:val="es-ES"/>
        </w:rPr>
        <w:t xml:space="preserve">một lần </w:t>
      </w:r>
      <w:r w:rsidR="00D21A4C" w:rsidRPr="00BA425C">
        <w:rPr>
          <w:lang w:val="es-ES"/>
        </w:rPr>
        <w:t>cho số tháng còn thiếu (tối đa 6 tháng) để đủ điều kiện hưởng lương hưu thì thời gian đóng tiếp đó không được tính là thời gian làm nghề thuộc danh mục nghề, công việc đặc biệt đặc thù trong lực lượng vũ trang để đảm bảo tương thích</w:t>
      </w:r>
      <w:r w:rsidR="00734D63" w:rsidRPr="00BA425C">
        <w:rPr>
          <w:lang w:val="es-ES"/>
        </w:rPr>
        <w:t xml:space="preserve"> với</w:t>
      </w:r>
      <w:r w:rsidR="00D21A4C" w:rsidRPr="00BA425C">
        <w:rPr>
          <w:lang w:val="es-ES"/>
        </w:rPr>
        <w:t xml:space="preserve"> </w:t>
      </w:r>
      <w:r w:rsidR="00734D63" w:rsidRPr="00BA425C">
        <w:rPr>
          <w:lang w:val="es-ES"/>
        </w:rPr>
        <w:t xml:space="preserve">những </w:t>
      </w:r>
      <w:r w:rsidR="00D21A4C" w:rsidRPr="00BA425C">
        <w:rPr>
          <w:lang w:val="es-ES"/>
        </w:rPr>
        <w:t>người lao động đóng tiếp một lần cho số tháng còn thiếu</w:t>
      </w:r>
      <w:r w:rsidR="00912F5C" w:rsidRPr="00BA425C">
        <w:rPr>
          <w:lang w:val="es-ES"/>
        </w:rPr>
        <w:t xml:space="preserve"> khác. </w:t>
      </w:r>
    </w:p>
    <w:p w14:paraId="605F3A0B" w14:textId="13D5EFEA" w:rsidR="00FD33EA" w:rsidRPr="00BA425C" w:rsidRDefault="00FD33EA" w:rsidP="00BA425C">
      <w:pPr>
        <w:widowControl w:val="0"/>
        <w:tabs>
          <w:tab w:val="left" w:pos="720"/>
        </w:tabs>
        <w:spacing w:before="120"/>
        <w:rPr>
          <w:lang w:val="es-ES"/>
        </w:rPr>
      </w:pPr>
      <w:r w:rsidRPr="00BA425C">
        <w:rPr>
          <w:lang w:val="es-ES"/>
        </w:rPr>
        <w:t xml:space="preserve">- Dự thảo </w:t>
      </w:r>
      <w:r w:rsidR="0023310E" w:rsidRPr="00BA425C">
        <w:rPr>
          <w:lang w:val="es-ES"/>
        </w:rPr>
        <w:t xml:space="preserve">Luật </w:t>
      </w:r>
      <w:r w:rsidRPr="00BA425C">
        <w:rPr>
          <w:lang w:val="es-ES"/>
        </w:rPr>
        <w:t xml:space="preserve">sửa đổi, bổ sung khoản 3 Điều 34 </w:t>
      </w:r>
      <w:r w:rsidR="0023310E" w:rsidRPr="00BA425C">
        <w:rPr>
          <w:lang w:val="es-ES"/>
        </w:rPr>
        <w:t xml:space="preserve">Luật BHXH năm 2024 </w:t>
      </w:r>
      <w:r w:rsidRPr="00BA425C">
        <w:rPr>
          <w:lang w:val="es-ES"/>
        </w:rPr>
        <w:t xml:space="preserve">theo hướng bổ sung quy định người sử dụng lao động vẫn phải đóng bảo hiểm xã hội trong trường hợp trong tháng đầu làm việc hoặc trong tháng đầu trở lại làm việc mà người lao động nghỉ việc hưởng chế độ ốm đau từ 14 ngày làm việc trở lên </w:t>
      </w:r>
      <w:r w:rsidR="0023310E" w:rsidRPr="00BA425C">
        <w:rPr>
          <w:lang w:val="es-ES"/>
        </w:rPr>
        <w:t xml:space="preserve">đảm bảo phù hợp với quy định tại </w:t>
      </w:r>
      <w:r w:rsidRPr="00BA425C">
        <w:rPr>
          <w:lang w:val="es-ES"/>
        </w:rPr>
        <w:t xml:space="preserve">khoản 6 Điều 33 Luật </w:t>
      </w:r>
      <w:r w:rsidR="00352301" w:rsidRPr="00BA425C">
        <w:rPr>
          <w:lang w:val="es-ES"/>
        </w:rPr>
        <w:t>BHXH năm 2024</w:t>
      </w:r>
      <w:r w:rsidRPr="00BA425C">
        <w:rPr>
          <w:lang w:val="es-ES"/>
        </w:rPr>
        <w:t>.</w:t>
      </w:r>
    </w:p>
    <w:p w14:paraId="4042AD09" w14:textId="57F62477" w:rsidR="00FD33EA" w:rsidRPr="00BA425C" w:rsidRDefault="00937B30" w:rsidP="00BA425C">
      <w:pPr>
        <w:widowControl w:val="0"/>
        <w:tabs>
          <w:tab w:val="left" w:pos="720"/>
        </w:tabs>
        <w:spacing w:before="120"/>
        <w:rPr>
          <w:lang w:val="es-ES"/>
        </w:rPr>
      </w:pPr>
      <w:r w:rsidRPr="00BA425C">
        <w:rPr>
          <w:lang w:val="es-ES"/>
        </w:rPr>
        <w:t xml:space="preserve">- Dự thảo </w:t>
      </w:r>
      <w:r w:rsidR="0023310E" w:rsidRPr="00BA425C">
        <w:rPr>
          <w:lang w:val="es-ES"/>
        </w:rPr>
        <w:t xml:space="preserve">Luật </w:t>
      </w:r>
      <w:r w:rsidRPr="00BA425C">
        <w:rPr>
          <w:lang w:val="es-ES"/>
        </w:rPr>
        <w:t xml:space="preserve">sửa đổi, bổ sung điểm e khoản 3 Điều 36 </w:t>
      </w:r>
      <w:r w:rsidR="0023310E" w:rsidRPr="00BA425C">
        <w:rPr>
          <w:lang w:val="es-ES"/>
        </w:rPr>
        <w:t xml:space="preserve">Luật BHXH năm </w:t>
      </w:r>
      <w:r w:rsidR="0023310E" w:rsidRPr="00BA425C">
        <w:rPr>
          <w:lang w:val="es-ES"/>
        </w:rPr>
        <w:lastRenderedPageBreak/>
        <w:t xml:space="preserve">2024 </w:t>
      </w:r>
      <w:r w:rsidRPr="00BA425C">
        <w:rPr>
          <w:lang w:val="es-ES"/>
        </w:rPr>
        <w:t xml:space="preserve">theo hướng thời điểm đóng bảo hiểm xã hội tự nguyện của người lựa chọn phương thức đóng một lần cho những năm còn thiếu để hưởng lương hưu ngay là "tháng </w:t>
      </w:r>
      <w:r w:rsidRPr="00BA425C">
        <w:rPr>
          <w:lang w:val="vi-VN"/>
        </w:rPr>
        <w:t>người lao động đủ tuổi nghỉ hưu theo quy định</w:t>
      </w:r>
      <w:r w:rsidRPr="00BA425C">
        <w:rPr>
          <w:lang w:val="es-ES"/>
        </w:rPr>
        <w:t xml:space="preserve">" (quy định hiện hành là "tháng trước liền kề tháng người lao động đủ tuổi nghỉ hưu theo quy định") để bảo đảm tính </w:t>
      </w:r>
      <w:r w:rsidR="0023310E" w:rsidRPr="00BA425C">
        <w:rPr>
          <w:lang w:val="es-ES"/>
        </w:rPr>
        <w:t>thống nhất</w:t>
      </w:r>
      <w:r w:rsidRPr="00BA425C">
        <w:rPr>
          <w:lang w:val="es-ES"/>
        </w:rPr>
        <w:t xml:space="preserve"> về thời điểm hưởng lương hưu với </w:t>
      </w:r>
      <w:r w:rsidR="007E3734" w:rsidRPr="00BA425C">
        <w:rPr>
          <w:lang w:val="es-ES"/>
        </w:rPr>
        <w:t xml:space="preserve">tất cả </w:t>
      </w:r>
      <w:r w:rsidRPr="00BA425C">
        <w:rPr>
          <w:lang w:val="es-ES"/>
        </w:rPr>
        <w:t>các nhóm đối tượng.</w:t>
      </w:r>
    </w:p>
    <w:p w14:paraId="40797C8D" w14:textId="6D073EC2" w:rsidR="00937B30" w:rsidRPr="00BA425C" w:rsidRDefault="00CC29E4" w:rsidP="00BA425C">
      <w:pPr>
        <w:widowControl w:val="0"/>
        <w:tabs>
          <w:tab w:val="left" w:pos="720"/>
        </w:tabs>
        <w:spacing w:before="120"/>
        <w:rPr>
          <w:spacing w:val="-4"/>
          <w:lang w:val="es-ES"/>
        </w:rPr>
      </w:pPr>
      <w:r w:rsidRPr="00BA425C">
        <w:rPr>
          <w:lang w:val="es-ES"/>
        </w:rPr>
        <w:t xml:space="preserve">- Dự thảo </w:t>
      </w:r>
      <w:r w:rsidR="00D31440" w:rsidRPr="00BA425C">
        <w:rPr>
          <w:lang w:val="es-ES"/>
        </w:rPr>
        <w:t xml:space="preserve">Luật </w:t>
      </w:r>
      <w:r w:rsidRPr="00BA425C">
        <w:rPr>
          <w:lang w:val="es-ES"/>
        </w:rPr>
        <w:t xml:space="preserve">sửa đổi, bổ sung khoản 2 Điều 68 </w:t>
      </w:r>
      <w:r w:rsidR="0023310E" w:rsidRPr="00BA425C">
        <w:rPr>
          <w:lang w:val="es-ES"/>
        </w:rPr>
        <w:t xml:space="preserve">Luật BHXH năm 2024 </w:t>
      </w:r>
      <w:r w:rsidRPr="00BA425C">
        <w:rPr>
          <w:lang w:val="es-ES"/>
        </w:rPr>
        <w:t>theo hướng đối với những người mặc dù đủ điều kiện nghỉ hưu trước tuổi do suy giảm khả năng lao động nhưng lựa chọn tiếp tục làm việc thì mức hưởng trợ cấp một</w:t>
      </w:r>
      <w:r w:rsidRPr="00BA425C">
        <w:rPr>
          <w:spacing w:val="-4"/>
          <w:lang w:val="es-ES"/>
        </w:rPr>
        <w:t xml:space="preserve"> lần khi nghỉ hưu được tính là 0,5 năm hay 2 năm phụ thuộc vào thời điểm đủ tuổi nghỉ hưu theo quy định của pháp luật đến thời điểm nghỉ hưu tương ứng với trường hợp nghỉ hưu theo quy định tại Điều 64 hoặc Điều 65 của Luật này</w:t>
      </w:r>
      <w:r w:rsidR="0023310E" w:rsidRPr="00BA425C">
        <w:rPr>
          <w:spacing w:val="-4"/>
          <w:lang w:val="es-ES"/>
        </w:rPr>
        <w:t>, tạo thuận lợi trong việc xác định mốc tuổi đủ điều kiện nghỉ hưu đối với từng trường hợp</w:t>
      </w:r>
      <w:r w:rsidRPr="00BA425C">
        <w:rPr>
          <w:spacing w:val="-4"/>
          <w:lang w:val="es-ES"/>
        </w:rPr>
        <w:t>.</w:t>
      </w:r>
      <w:r w:rsidR="00225056" w:rsidRPr="00BA425C">
        <w:rPr>
          <w:spacing w:val="-4"/>
          <w:lang w:val="es-ES"/>
        </w:rPr>
        <w:t xml:space="preserve"> Ngoài ra, quy định về việc làm tròn đối với thời gian tham gia BHXH có tháng lẻ trong trường hợp người lao động có thời gian đóng bảo hiểm xã hội có tháng lẻ ở cả 02 giai đoạn trước và sau thời điểm nghỉ hưu. Tương tự như đối với quy định về việc làm tròn đối với việc giải quyết BHXH một lần theo quy định tại khoản 3 Điều 70 và khoản 2 Điều 102.</w:t>
      </w:r>
    </w:p>
    <w:p w14:paraId="095165AE" w14:textId="07EEC618" w:rsidR="00A95B22" w:rsidRPr="00BA425C" w:rsidRDefault="00776C1B" w:rsidP="00BA425C">
      <w:pPr>
        <w:widowControl w:val="0"/>
        <w:tabs>
          <w:tab w:val="left" w:pos="720"/>
        </w:tabs>
        <w:spacing w:before="120"/>
        <w:rPr>
          <w:lang w:val="es-ES"/>
        </w:rPr>
      </w:pPr>
      <w:bookmarkStart w:id="9" w:name="_Hlk230615047"/>
      <w:r w:rsidRPr="00BA425C">
        <w:rPr>
          <w:lang w:val="es-ES" w:eastAsia="vi-VN"/>
        </w:rPr>
        <w:t xml:space="preserve">- </w:t>
      </w:r>
      <w:r w:rsidRPr="00BA425C">
        <w:rPr>
          <w:lang w:val="es-ES"/>
        </w:rPr>
        <w:t xml:space="preserve">Dự thảo Luật sửa đổi khoản 1 Điều 93 </w:t>
      </w:r>
      <w:r w:rsidR="0023310E" w:rsidRPr="00BA425C">
        <w:rPr>
          <w:lang w:val="es-ES"/>
        </w:rPr>
        <w:t xml:space="preserve">Luật BHXH năm 2024 </w:t>
      </w:r>
      <w:r w:rsidRPr="00BA425C">
        <w:rPr>
          <w:lang w:val="es-ES"/>
        </w:rPr>
        <w:t xml:space="preserve">theo hướng </w:t>
      </w:r>
      <w:r w:rsidR="00CC29E4" w:rsidRPr="00BA425C">
        <w:rPr>
          <w:lang w:val="es-ES"/>
        </w:rPr>
        <w:t xml:space="preserve">chỉ quy định hình thức chi trả lương hưu và trợ cấp bảo hiểm xã hội "thông qua tài khoản người thụ hưởng" mà không quy định "mở tại ngân hàng thương mại, chi nhánh ngân hàng nước ngoài được thành lập và hoạt động tại Việt Nam" và giao Chính phủ quy định chi tiết </w:t>
      </w:r>
      <w:r w:rsidRPr="00BA425C">
        <w:rPr>
          <w:lang w:val="es-ES"/>
        </w:rPr>
        <w:t xml:space="preserve">nhằm </w:t>
      </w:r>
      <w:r w:rsidR="00897A68" w:rsidRPr="00BA425C">
        <w:rPr>
          <w:lang w:val="es-ES"/>
        </w:rPr>
        <w:t>linh hoạt, đa dạng hơn cho người thụ hưởng</w:t>
      </w:r>
      <w:r w:rsidR="00897A68" w:rsidRPr="00BA425C">
        <w:rPr>
          <w:rStyle w:val="FootnoteReference"/>
          <w:lang w:val="fr-FR"/>
        </w:rPr>
        <w:footnoteReference w:id="11"/>
      </w:r>
      <w:r w:rsidR="00897A68" w:rsidRPr="00BA425C">
        <w:rPr>
          <w:lang w:val="es-ES"/>
        </w:rPr>
        <w:t xml:space="preserve">, đặc biệt </w:t>
      </w:r>
      <w:r w:rsidRPr="00BA425C">
        <w:rPr>
          <w:rFonts w:eastAsiaTheme="majorEastAsia"/>
          <w:lang w:val="es-ES"/>
        </w:rPr>
        <w:t xml:space="preserve">tháo gỡ vướng mắc </w:t>
      </w:r>
      <w:r w:rsidRPr="00BA425C">
        <w:rPr>
          <w:lang w:val="es-ES"/>
        </w:rPr>
        <w:t xml:space="preserve">về việc chuyển tiền lương hưu, chế độ bảo hiểm xã hội cho người thụ hưởng ở nước ngoài hoặc người hưởng là người nước ngoài đã về nước, góp phần tháo gỡ vướng mắc trong thực hiện đàm phán và thực hiện các Hiệp định song phương về bảo hiểm xã hội </w:t>
      </w:r>
      <w:r w:rsidR="00CC29E4" w:rsidRPr="00BA425C">
        <w:rPr>
          <w:lang w:val="es-ES"/>
        </w:rPr>
        <w:t xml:space="preserve">giữa </w:t>
      </w:r>
      <w:r w:rsidRPr="00BA425C">
        <w:rPr>
          <w:lang w:val="es-ES"/>
        </w:rPr>
        <w:t xml:space="preserve">Việt Nam </w:t>
      </w:r>
      <w:r w:rsidR="00CC29E4" w:rsidRPr="00BA425C">
        <w:rPr>
          <w:lang w:val="es-ES"/>
        </w:rPr>
        <w:t>và các quốc gia khác</w:t>
      </w:r>
      <w:r w:rsidR="00227DA4" w:rsidRPr="00BA425C">
        <w:rPr>
          <w:lang w:val="es-ES"/>
        </w:rPr>
        <w:t>.</w:t>
      </w:r>
      <w:r w:rsidR="00B433AE" w:rsidRPr="00BA425C">
        <w:rPr>
          <w:lang w:val="es-ES"/>
        </w:rPr>
        <w:t xml:space="preserve"> </w:t>
      </w:r>
      <w:r w:rsidR="00465FC0" w:rsidRPr="00BA425C">
        <w:rPr>
          <w:lang w:val="es-ES"/>
        </w:rPr>
        <w:t xml:space="preserve">Đồng thời, sửa đổi, bổ sung Điều 114 </w:t>
      </w:r>
      <w:r w:rsidR="00B433AE" w:rsidRPr="00BA425C">
        <w:rPr>
          <w:lang w:val="es-ES"/>
        </w:rPr>
        <w:t xml:space="preserve">Luật BHXH năm 2024 </w:t>
      </w:r>
      <w:r w:rsidR="00465FC0" w:rsidRPr="00BA425C">
        <w:rPr>
          <w:lang w:val="es-ES"/>
        </w:rPr>
        <w:t>(đối với hưởng BHXH tự nguyện) tương tự như Điều 93 (đối với hưởng BHXH bắt buộc).</w:t>
      </w:r>
    </w:p>
    <w:p w14:paraId="052DE4D9" w14:textId="25B3F7C4" w:rsidR="002C6575" w:rsidRPr="00BA425C" w:rsidRDefault="0063182D" w:rsidP="00BA425C">
      <w:pPr>
        <w:widowControl w:val="0"/>
        <w:tabs>
          <w:tab w:val="left" w:pos="720"/>
        </w:tabs>
        <w:spacing w:before="120"/>
        <w:rPr>
          <w:lang w:val="vi-VN" w:eastAsia="vi-VN"/>
        </w:rPr>
      </w:pPr>
      <w:r w:rsidRPr="00BA425C">
        <w:rPr>
          <w:lang w:val="es-ES"/>
        </w:rPr>
        <w:t>- Dự thảo Luật</w:t>
      </w:r>
      <w:r w:rsidR="009B69D4" w:rsidRPr="00BA425C">
        <w:rPr>
          <w:lang w:val="es-ES"/>
        </w:rPr>
        <w:t>: (i)</w:t>
      </w:r>
      <w:r w:rsidRPr="00BA425C">
        <w:rPr>
          <w:lang w:val="es-ES"/>
        </w:rPr>
        <w:t xml:space="preserve"> bổ sung </w:t>
      </w:r>
      <w:r w:rsidR="00E416AF" w:rsidRPr="00BA425C">
        <w:rPr>
          <w:lang w:val="es-ES"/>
        </w:rPr>
        <w:t>nội dung khoản 7 Điều 9</w:t>
      </w:r>
      <w:r w:rsidR="00CA2349" w:rsidRPr="00BA425C">
        <w:rPr>
          <w:lang w:val="es-ES"/>
        </w:rPr>
        <w:t xml:space="preserve">4 theo hướng giao </w:t>
      </w:r>
      <w:r w:rsidRPr="00BA425C">
        <w:rPr>
          <w:i/>
          <w:iCs/>
          <w:shd w:val="clear" w:color="auto" w:fill="FFFFFF"/>
          <w:lang w:val="es-ES"/>
        </w:rPr>
        <w:t>Chính phủ quy định chi tiết</w:t>
      </w:r>
      <w:r w:rsidR="00A06E70" w:rsidRPr="00BA425C">
        <w:rPr>
          <w:i/>
          <w:iCs/>
          <w:shd w:val="clear" w:color="auto" w:fill="FFFFFF"/>
          <w:lang w:val="es-ES"/>
        </w:rPr>
        <w:t xml:space="preserve"> khoản 1 Điều 94 </w:t>
      </w:r>
      <w:r w:rsidR="009B69D4" w:rsidRPr="00BA425C">
        <w:rPr>
          <w:lang w:val="es-ES"/>
        </w:rPr>
        <w:t>nhằm bảo đảm cơ sở pháp lý để Chính phủ hướng dẫn thi hành một số trường hợp đặc thù trong tổ chức thực hiện trợ cấp thai sản của người tham gia bảo hiểm xã hội tự nguyện</w:t>
      </w:r>
      <w:r w:rsidR="009B69D4" w:rsidRPr="00BA425C">
        <w:rPr>
          <w:rStyle w:val="FootnoteReference"/>
          <w:color w:val="000000" w:themeColor="text1"/>
        </w:rPr>
        <w:footnoteReference w:id="12"/>
      </w:r>
      <w:r w:rsidR="009B69D4" w:rsidRPr="00BA425C">
        <w:rPr>
          <w:lang w:val="es-ES"/>
        </w:rPr>
        <w:t xml:space="preserve">; (ii) đồng thời, </w:t>
      </w:r>
      <w:r w:rsidR="00A06E70" w:rsidRPr="00BA425C">
        <w:rPr>
          <w:iCs/>
          <w:shd w:val="clear" w:color="auto" w:fill="FFFFFF"/>
          <w:lang w:val="es-ES"/>
        </w:rPr>
        <w:t>bổ sung khoản 3 Điều 9</w:t>
      </w:r>
      <w:r w:rsidR="00A30A6E" w:rsidRPr="00BA425C">
        <w:rPr>
          <w:iCs/>
          <w:shd w:val="clear" w:color="auto" w:fill="FFFFFF"/>
          <w:lang w:val="es-ES"/>
        </w:rPr>
        <w:t>5</w:t>
      </w:r>
      <w:r w:rsidR="00A06E70" w:rsidRPr="00BA425C">
        <w:rPr>
          <w:iCs/>
          <w:shd w:val="clear" w:color="auto" w:fill="FFFFFF"/>
          <w:lang w:val="es-ES"/>
        </w:rPr>
        <w:t xml:space="preserve"> theo hướng</w:t>
      </w:r>
      <w:r w:rsidR="009B69D4" w:rsidRPr="00BA425C">
        <w:rPr>
          <w:iCs/>
          <w:shd w:val="clear" w:color="auto" w:fill="FFFFFF"/>
          <w:lang w:val="es-ES"/>
        </w:rPr>
        <w:t xml:space="preserve">: </w:t>
      </w:r>
      <w:r w:rsidR="009B69D4" w:rsidRPr="00BA425C">
        <w:rPr>
          <w:i/>
          <w:lang w:val="es-ES"/>
        </w:rPr>
        <w:t xml:space="preserve">Chính phủ quy định về nguồn kinh phí thực hiện tại Điều này và hồ sơ, thủ tục đề nghị hưởng trợ cấp thai sản; </w:t>
      </w:r>
      <w:r w:rsidR="009B69D4" w:rsidRPr="00BA425C">
        <w:rPr>
          <w:lang w:val="es-ES"/>
        </w:rPr>
        <w:t xml:space="preserve">bởi </w:t>
      </w:r>
      <w:r w:rsidR="00A06E70" w:rsidRPr="00BA425C">
        <w:rPr>
          <w:lang w:val="vi-VN" w:eastAsia="vi-VN"/>
        </w:rPr>
        <w:t xml:space="preserve">Điều 95 </w:t>
      </w:r>
      <w:r w:rsidR="00A06E70" w:rsidRPr="00BA425C">
        <w:rPr>
          <w:lang w:val="vi-VN" w:eastAsia="vi-VN"/>
        </w:rPr>
        <w:lastRenderedPageBreak/>
        <w:t xml:space="preserve">Luật </w:t>
      </w:r>
      <w:r w:rsidR="00A95B22" w:rsidRPr="00BA425C">
        <w:rPr>
          <w:lang w:val="es-ES" w:eastAsia="vi-VN"/>
        </w:rPr>
        <w:t xml:space="preserve">BHXH </w:t>
      </w:r>
      <w:r w:rsidR="00A06E70" w:rsidRPr="00BA425C">
        <w:rPr>
          <w:lang w:val="vi-VN" w:eastAsia="vi-VN"/>
        </w:rPr>
        <w:t>năm 2024 quy định trợ cấp thai sản đối với người tham gia bảo hiểm xã hội tự nguyện do ngân sách nhà nước bảo đảm</w:t>
      </w:r>
      <w:r w:rsidR="009B69D4" w:rsidRPr="00BA425C">
        <w:rPr>
          <w:lang w:val="es-ES" w:eastAsia="vi-VN"/>
        </w:rPr>
        <w:t xml:space="preserve">; </w:t>
      </w:r>
      <w:r w:rsidR="00F037BD" w:rsidRPr="00BA425C">
        <w:rPr>
          <w:lang w:val="es-ES" w:eastAsia="vi-VN"/>
        </w:rPr>
        <w:t>t</w:t>
      </w:r>
      <w:r w:rsidR="00A06E70" w:rsidRPr="00BA425C">
        <w:rPr>
          <w:lang w:val="vi-VN" w:eastAsia="vi-VN"/>
        </w:rPr>
        <w:t>uy nhiên, Luật chưa quy định cụ thể nguồn kinh phí thuộc ngân sách trung ương hay ngân sách địa phương, cũng như cơ chế chuyển kinh phí để cơ quan bảo hiểm xã hội tổ chức chi trả chế độ</w:t>
      </w:r>
      <w:r w:rsidR="009B69D4" w:rsidRPr="00BA425C">
        <w:rPr>
          <w:lang w:val="es-ES" w:eastAsia="vi-VN"/>
        </w:rPr>
        <w:t>, gây ra khó khăn trong việc bố trí, chuyển và quyết toán kinh phí thực hiện chính sách</w:t>
      </w:r>
      <w:r w:rsidR="009B69D4" w:rsidRPr="00BA425C">
        <w:rPr>
          <w:rStyle w:val="FootnoteReference"/>
          <w:lang w:eastAsia="vi-VN"/>
        </w:rPr>
        <w:footnoteReference w:id="13"/>
      </w:r>
      <w:r w:rsidR="009B69D4" w:rsidRPr="00BA425C">
        <w:rPr>
          <w:lang w:val="es-ES" w:eastAsia="vi-VN"/>
        </w:rPr>
        <w:t xml:space="preserve">. Do vậy, dự thảo Luật bổ sung quy định </w:t>
      </w:r>
      <w:r w:rsidR="00A06E70" w:rsidRPr="00BA425C">
        <w:rPr>
          <w:lang w:val="vi-VN" w:eastAsia="vi-VN"/>
        </w:rPr>
        <w:t>giao Chính phủ quy định chi tiết nguồn kinh phí thực hiện để bảo đảm tính khả thi, thống nhất trong tổ chức thực hiện</w:t>
      </w:r>
      <w:r w:rsidR="009B69D4" w:rsidRPr="00BA425C">
        <w:rPr>
          <w:lang w:val="es-ES" w:eastAsia="vi-VN"/>
        </w:rPr>
        <w:t xml:space="preserve">. </w:t>
      </w:r>
    </w:p>
    <w:p w14:paraId="5401C5D9" w14:textId="12C912A6" w:rsidR="004763E0" w:rsidRPr="00BA425C" w:rsidRDefault="006B74B7" w:rsidP="00BA425C">
      <w:pPr>
        <w:widowControl w:val="0"/>
        <w:tabs>
          <w:tab w:val="left" w:pos="720"/>
        </w:tabs>
        <w:spacing w:before="120"/>
        <w:rPr>
          <w:lang w:val="vi-VN" w:eastAsia="vi-VN"/>
        </w:rPr>
      </w:pPr>
      <w:r w:rsidRPr="00BA425C">
        <w:rPr>
          <w:i/>
          <w:iCs/>
          <w:lang w:val="vi-VN" w:eastAsia="vi-VN"/>
        </w:rPr>
        <w:t>3.1.3. Nội dung sửa đổi, bổ sung liên quan đến khơi thông nguồn lực, nâng cao hiệu quả đầu tư quỹ bảo hiểm xã hội</w:t>
      </w:r>
    </w:p>
    <w:p w14:paraId="4E7D60FB" w14:textId="6E32479B" w:rsidR="006B74B7" w:rsidRPr="00BA425C" w:rsidRDefault="00EA6290" w:rsidP="00BA425C">
      <w:pPr>
        <w:widowControl w:val="0"/>
        <w:tabs>
          <w:tab w:val="left" w:pos="720"/>
        </w:tabs>
        <w:spacing w:before="120"/>
        <w:rPr>
          <w:lang w:val="vi-VN" w:eastAsia="vi-VN"/>
        </w:rPr>
      </w:pPr>
      <w:r w:rsidRPr="00BA425C">
        <w:rPr>
          <w:lang w:val="vi-VN" w:eastAsia="vi-VN"/>
        </w:rPr>
        <w:t>Thực hiện chỉ đạo của Phó Thủ tướng Chính phủ Hồ Đức Phớc</w:t>
      </w:r>
      <w:r w:rsidRPr="00BA425C">
        <w:rPr>
          <w:rStyle w:val="FootnoteReference"/>
          <w:color w:val="000000" w:themeColor="text1"/>
          <w:lang w:val="vi-VN" w:eastAsia="vi-VN"/>
        </w:rPr>
        <w:footnoteReference w:id="14"/>
      </w:r>
      <w:r w:rsidRPr="00BA425C">
        <w:rPr>
          <w:lang w:val="vi-VN" w:eastAsia="vi-VN"/>
        </w:rPr>
        <w:t xml:space="preserve"> liên về việc mở rộng danh mục đầu tư quỹ bảo hiểm xã hội, Bộ Nội vụ đã báo cáo Chính phủ 02 phương án sửa đổi, bổ sung Điều 122 Luật </w:t>
      </w:r>
      <w:r w:rsidR="00352301" w:rsidRPr="00BA425C">
        <w:rPr>
          <w:lang w:val="vi-VN" w:eastAsia="vi-VN"/>
        </w:rPr>
        <w:t>BHXH năm 2024</w:t>
      </w:r>
      <w:r w:rsidR="00C112AC" w:rsidRPr="00BA425C">
        <w:rPr>
          <w:rStyle w:val="FootnoteReference"/>
          <w:color w:val="000000" w:themeColor="text1"/>
          <w:lang w:val="vi-VN" w:eastAsia="vi-VN"/>
        </w:rPr>
        <w:footnoteReference w:id="15"/>
      </w:r>
      <w:r w:rsidR="00C112AC" w:rsidRPr="00BA425C">
        <w:rPr>
          <w:lang w:val="vi-VN" w:eastAsia="vi-VN"/>
        </w:rPr>
        <w:t>.</w:t>
      </w:r>
    </w:p>
    <w:p w14:paraId="3AFE6E54" w14:textId="0DCE6D43" w:rsidR="00C112AC" w:rsidRPr="00BA425C" w:rsidRDefault="00C112AC" w:rsidP="00BA425C">
      <w:pPr>
        <w:widowControl w:val="0"/>
        <w:tabs>
          <w:tab w:val="left" w:pos="720"/>
        </w:tabs>
        <w:spacing w:before="120"/>
        <w:rPr>
          <w:lang w:val="vi-VN" w:eastAsia="vi-VN"/>
        </w:rPr>
      </w:pPr>
      <w:r w:rsidRPr="00BA425C">
        <w:rPr>
          <w:lang w:val="vi-VN" w:eastAsia="vi-VN"/>
        </w:rPr>
        <w:t>Trên cơ sở ý kiến biểu quyết của các Thành viên Chính phủ đối với hồ sơ dự án Luật và riêng nội dung sửa đổi, bổ sung Điều 122, Bộ Nội vụ đã trình Chính phủ có Tờ trình số 111</w:t>
      </w:r>
      <w:r w:rsidR="007A13F9" w:rsidRPr="00B13CC4">
        <w:rPr>
          <w:lang w:val="vi-VN" w:eastAsia="vi-VN"/>
        </w:rPr>
        <w:t>/</w:t>
      </w:r>
      <w:r w:rsidRPr="00BA425C">
        <w:rPr>
          <w:lang w:val="vi-VN" w:eastAsia="vi-VN"/>
        </w:rPr>
        <w:t>TTr</w:t>
      </w:r>
      <w:r w:rsidR="007A13F9" w:rsidRPr="00B13CC4">
        <w:rPr>
          <w:lang w:val="vi-VN" w:eastAsia="vi-VN"/>
        </w:rPr>
        <w:t>-</w:t>
      </w:r>
      <w:r w:rsidRPr="00BA425C">
        <w:rPr>
          <w:lang w:val="vi-VN" w:eastAsia="vi-VN"/>
        </w:rPr>
        <w:t>CP ngày 24 tháng 3 năm 2026 trình Quốc hội bổ sung một điểm vào khoản 1 Điều 122: “e) Tiền gửi tại các ngân hàng thương mại cổ phần có vốn Nhà nước và vốn doanh nghiệp nhà nước từ 50% vốn điều lệ trở lên bảo đảm điều kiện theo quy định của Chính phủ.”</w:t>
      </w:r>
      <w:r w:rsidR="004525D5" w:rsidRPr="00BA425C">
        <w:rPr>
          <w:lang w:val="vi-VN" w:eastAsia="vi-VN"/>
        </w:rPr>
        <w:t>.</w:t>
      </w:r>
    </w:p>
    <w:p w14:paraId="312C4FAF" w14:textId="106AF528" w:rsidR="00916DC0" w:rsidRPr="00BA425C" w:rsidRDefault="00916DC0" w:rsidP="00BA425C">
      <w:pPr>
        <w:widowControl w:val="0"/>
        <w:tabs>
          <w:tab w:val="left" w:pos="720"/>
        </w:tabs>
        <w:spacing w:before="120"/>
        <w:rPr>
          <w:spacing w:val="-4"/>
          <w:lang w:val="vi-VN" w:eastAsia="vi-VN"/>
        </w:rPr>
      </w:pPr>
      <w:r w:rsidRPr="00BA425C">
        <w:rPr>
          <w:spacing w:val="-4"/>
          <w:lang w:val="vi-VN" w:eastAsia="vi-VN"/>
        </w:rPr>
        <w:t>Thực hiện kết luận của Uỷ ban Thường vụ Quốc hội tại Thông báo số 722/TB-VPQH ngày 04 tháng 4 năm 2026 của Văn phòng Quốc hội, trên cơ sở tổng hợp ý kiến của Bộ Tài chính, Bộ Quốc phòng</w:t>
      </w:r>
      <w:r w:rsidR="001A4284" w:rsidRPr="00BA425C">
        <w:rPr>
          <w:spacing w:val="-4"/>
          <w:lang w:val="vi-VN" w:eastAsia="vi-VN"/>
        </w:rPr>
        <w:t>, Ngân hàng Nhà nước Việt Nam và ý kiến của một số cơ quan, đơn vị trong quá trình xin ý kiến</w:t>
      </w:r>
      <w:r w:rsidRPr="00BA425C">
        <w:rPr>
          <w:spacing w:val="-4"/>
          <w:lang w:val="vi-VN" w:eastAsia="vi-VN"/>
        </w:rPr>
        <w:t xml:space="preserve">, Bộ Nội vụ đã cập nhật, bổ sung việc tổng kết, đánh giá kết quả thực hiện đầu tư quỹ bảo hiểm xã hội và đề xuất 02 phương án sửa đổi điểm c </w:t>
      </w:r>
      <w:r w:rsidR="00F17EFC" w:rsidRPr="00BA425C">
        <w:rPr>
          <w:spacing w:val="-4"/>
          <w:lang w:val="vi-VN" w:eastAsia="vi-VN"/>
        </w:rPr>
        <w:t xml:space="preserve">và điểm d </w:t>
      </w:r>
      <w:r w:rsidRPr="00BA425C">
        <w:rPr>
          <w:spacing w:val="-4"/>
          <w:lang w:val="vi-VN" w:eastAsia="vi-VN"/>
        </w:rPr>
        <w:t>khoản 1 Điều 122 như sau:</w:t>
      </w:r>
    </w:p>
    <w:p w14:paraId="08D3B85E" w14:textId="77777777" w:rsidR="00F17EFC" w:rsidRPr="00BA425C" w:rsidRDefault="00F17EFC" w:rsidP="00BA425C">
      <w:pPr>
        <w:widowControl w:val="0"/>
        <w:tabs>
          <w:tab w:val="left" w:pos="720"/>
        </w:tabs>
        <w:spacing w:before="120"/>
        <w:rPr>
          <w:lang w:val="vi-VN" w:eastAsia="vi-VN"/>
        </w:rPr>
      </w:pPr>
      <w:r w:rsidRPr="00BA425C">
        <w:rPr>
          <w:b/>
          <w:i/>
          <w:lang w:val="pt-PT"/>
        </w:rPr>
        <w:t>Phương án 1:</w:t>
      </w:r>
    </w:p>
    <w:p w14:paraId="3D549CE7" w14:textId="77777777" w:rsidR="00F17EFC" w:rsidRPr="00BA425C" w:rsidRDefault="00F17EFC" w:rsidP="00BA425C">
      <w:pPr>
        <w:widowControl w:val="0"/>
        <w:tabs>
          <w:tab w:val="left" w:pos="720"/>
        </w:tabs>
        <w:spacing w:before="120"/>
        <w:rPr>
          <w:lang w:val="vi-VN" w:eastAsia="vi-VN"/>
        </w:rPr>
      </w:pPr>
      <w:r w:rsidRPr="00BA425C">
        <w:rPr>
          <w:lang w:val="pt-PT"/>
        </w:rPr>
        <w:t>“</w:t>
      </w:r>
      <w:r w:rsidRPr="00BA425C">
        <w:rPr>
          <w:rFonts w:ascii="Tahoma" w:hAnsi="Tahoma" w:cs="Tahoma"/>
          <w:lang w:val="vi-VN"/>
        </w:rPr>
        <w:t>﻿</w:t>
      </w:r>
      <w:r w:rsidRPr="00BA425C">
        <w:rPr>
          <w:lang w:val="pt-PT"/>
        </w:rPr>
        <w:t xml:space="preserve">c) Tiền gửi tại các </w:t>
      </w:r>
      <w:r w:rsidRPr="00BA425C">
        <w:rPr>
          <w:i/>
          <w:lang w:val="pt-PT"/>
        </w:rPr>
        <w:t>ngân hàng, gồm:</w:t>
      </w:r>
    </w:p>
    <w:p w14:paraId="721430F1"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nhà nước;</w:t>
      </w:r>
      <w:r w:rsidRPr="00BA425C">
        <w:rPr>
          <w:strike/>
          <w:lang w:val="pt-PT"/>
        </w:rPr>
        <w:t>và</w:t>
      </w:r>
    </w:p>
    <w:p w14:paraId="0BA68464"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cổ phần có vốn nhà nước trên 50% vốn điều lệ;</w:t>
      </w:r>
    </w:p>
    <w:p w14:paraId="0E31A71B" w14:textId="77777777" w:rsidR="00F17EFC" w:rsidRPr="00BA425C" w:rsidRDefault="00F17EFC" w:rsidP="00BA425C">
      <w:pPr>
        <w:widowControl w:val="0"/>
        <w:tabs>
          <w:tab w:val="left" w:pos="720"/>
        </w:tabs>
        <w:spacing w:before="120"/>
        <w:rPr>
          <w:lang w:val="vi-VN" w:eastAsia="vi-VN"/>
        </w:rPr>
      </w:pPr>
      <w:r w:rsidRPr="00BA425C">
        <w:rPr>
          <w:i/>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p>
    <w:p w14:paraId="21E461D2" w14:textId="77777777" w:rsidR="00F17EFC" w:rsidRPr="00BA425C" w:rsidRDefault="00F17EFC" w:rsidP="00BA425C">
      <w:pPr>
        <w:widowControl w:val="0"/>
        <w:tabs>
          <w:tab w:val="left" w:pos="720"/>
        </w:tabs>
        <w:spacing w:before="120"/>
        <w:rPr>
          <w:lang w:val="vi-VN" w:eastAsia="vi-VN"/>
        </w:rPr>
      </w:pPr>
      <w:r w:rsidRPr="00BA425C">
        <w:rPr>
          <w:lang w:val="pt-PT"/>
        </w:rPr>
        <w:lastRenderedPageBreak/>
        <w:t>Không thực hiện đầu tư quỹ bảo hiểm xã hội tại các ngân hàng thương mại đang được kiểm soát đặc biệt;</w:t>
      </w:r>
    </w:p>
    <w:p w14:paraId="518972CE" w14:textId="77777777" w:rsidR="00F17EFC" w:rsidRPr="00BA425C" w:rsidRDefault="00F17EFC" w:rsidP="00BA425C">
      <w:pPr>
        <w:widowControl w:val="0"/>
        <w:tabs>
          <w:tab w:val="left" w:pos="720"/>
        </w:tabs>
        <w:spacing w:before="120"/>
        <w:rPr>
          <w:lang w:val="vi-VN" w:eastAsia="vi-VN"/>
        </w:rPr>
      </w:pPr>
      <w:r w:rsidRPr="00BA425C">
        <w:rPr>
          <w:lang w:val="pt-PT"/>
        </w:rPr>
        <w:t xml:space="preserve">d) Trái phiếu, chứng chỉ tiền gửi của các </w:t>
      </w:r>
      <w:r w:rsidRPr="00BA425C">
        <w:rPr>
          <w:i/>
          <w:lang w:val="pt-PT"/>
        </w:rPr>
        <w:t>ngân hàng, gồm</w:t>
      </w:r>
      <w:r w:rsidRPr="00BA425C">
        <w:rPr>
          <w:lang w:val="pt-PT"/>
        </w:rPr>
        <w:t>:</w:t>
      </w:r>
    </w:p>
    <w:p w14:paraId="2106278C" w14:textId="77777777" w:rsidR="00F17EFC" w:rsidRPr="00BA425C" w:rsidRDefault="00F17EFC" w:rsidP="00BA425C">
      <w:pPr>
        <w:widowControl w:val="0"/>
        <w:tabs>
          <w:tab w:val="left" w:pos="720"/>
        </w:tabs>
        <w:spacing w:before="120"/>
        <w:rPr>
          <w:lang w:val="vi-VN" w:eastAsia="vi-VN"/>
        </w:rPr>
      </w:pPr>
      <w:r w:rsidRPr="00BA425C">
        <w:rPr>
          <w:lang w:val="pt-PT"/>
        </w:rPr>
        <w:t xml:space="preserve">Ngân hàng thương mại nhà nước; </w:t>
      </w:r>
      <w:r w:rsidRPr="00BA425C">
        <w:rPr>
          <w:strike/>
          <w:lang w:val="pt-PT"/>
        </w:rPr>
        <w:t>và</w:t>
      </w:r>
      <w:r w:rsidRPr="00BA425C">
        <w:rPr>
          <w:lang w:val="pt-PT"/>
        </w:rPr>
        <w:t xml:space="preserve"> </w:t>
      </w:r>
    </w:p>
    <w:p w14:paraId="0427F01E"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cổ phần có vốn nhà nước trên 50% vốn điều lệ,</w:t>
      </w:r>
    </w:p>
    <w:p w14:paraId="0B33629A" w14:textId="77777777" w:rsidR="00F17EFC" w:rsidRPr="00BA425C" w:rsidRDefault="00F17EFC" w:rsidP="00BA425C">
      <w:pPr>
        <w:widowControl w:val="0"/>
        <w:tabs>
          <w:tab w:val="left" w:pos="720"/>
        </w:tabs>
        <w:spacing w:before="120"/>
        <w:rPr>
          <w:lang w:val="vi-VN" w:eastAsia="vi-VN"/>
        </w:rPr>
      </w:pPr>
      <w:r w:rsidRPr="00BA425C">
        <w:rPr>
          <w:i/>
          <w:lang w:val="pt-PT"/>
        </w:rPr>
        <w:t>Ngân hàng thương mại cổ phần có vốn doanh nghiệp nhà nước trên 50% vốn điều lệ được xếp hạng tốt theo xếp hạng của cơ quan nhà nước có thẩm quyền trong năm gần nhất với thời điểm quyết định đầu tư</w:t>
      </w:r>
      <w:r w:rsidRPr="00BA425C">
        <w:rPr>
          <w:lang w:val="pt-PT"/>
        </w:rPr>
        <w:t>.</w:t>
      </w:r>
    </w:p>
    <w:p w14:paraId="4D5A6E29" w14:textId="77777777" w:rsidR="00F17EFC" w:rsidRPr="00BA425C" w:rsidRDefault="00F17EFC" w:rsidP="00BA425C">
      <w:pPr>
        <w:widowControl w:val="0"/>
        <w:tabs>
          <w:tab w:val="left" w:pos="720"/>
        </w:tabs>
        <w:spacing w:before="120"/>
        <w:rPr>
          <w:lang w:val="vi-VN" w:eastAsia="vi-VN"/>
        </w:rPr>
      </w:pPr>
      <w:r w:rsidRPr="00BA425C">
        <w:rPr>
          <w:lang w:val="pt-PT"/>
        </w:rPr>
        <w:t>Không thực hiện đầu tư quỹ bảo hiểm xã hội tại các ngân hàng thương mại đang được kiểm soát đặc biệt;”</w:t>
      </w:r>
    </w:p>
    <w:p w14:paraId="2140E7EC" w14:textId="77777777" w:rsidR="00F17EFC" w:rsidRPr="00BA425C" w:rsidRDefault="00F17EFC" w:rsidP="00BA425C">
      <w:pPr>
        <w:widowControl w:val="0"/>
        <w:tabs>
          <w:tab w:val="left" w:pos="720"/>
        </w:tabs>
        <w:spacing w:before="120"/>
        <w:rPr>
          <w:lang w:val="vi-VN" w:eastAsia="vi-VN"/>
        </w:rPr>
      </w:pPr>
      <w:r w:rsidRPr="00BA425C">
        <w:rPr>
          <w:b/>
          <w:i/>
          <w:lang w:val="pt-PT"/>
        </w:rPr>
        <w:t>Phương án 2:</w:t>
      </w:r>
    </w:p>
    <w:p w14:paraId="520E1815" w14:textId="77777777" w:rsidR="00F17EFC" w:rsidRPr="00BA425C" w:rsidRDefault="00F17EFC" w:rsidP="00BA425C">
      <w:pPr>
        <w:widowControl w:val="0"/>
        <w:tabs>
          <w:tab w:val="left" w:pos="720"/>
        </w:tabs>
        <w:spacing w:before="120"/>
        <w:rPr>
          <w:lang w:val="vi-VN" w:eastAsia="vi-VN"/>
        </w:rPr>
      </w:pPr>
      <w:r w:rsidRPr="00BA425C">
        <w:rPr>
          <w:lang w:val="pt-PT"/>
        </w:rPr>
        <w:t>“</w:t>
      </w:r>
      <w:r w:rsidRPr="00BA425C">
        <w:rPr>
          <w:rFonts w:ascii="Tahoma" w:hAnsi="Tahoma" w:cs="Tahoma"/>
          <w:lang w:val="vi-VN"/>
        </w:rPr>
        <w:t>﻿</w:t>
      </w:r>
      <w:r w:rsidRPr="00BA425C">
        <w:rPr>
          <w:lang w:val="pt-PT"/>
        </w:rPr>
        <w:t xml:space="preserve">c) Tiền gửi tại các </w:t>
      </w:r>
      <w:r w:rsidRPr="00BA425C">
        <w:rPr>
          <w:i/>
          <w:lang w:val="pt-PT"/>
        </w:rPr>
        <w:t>ngân hàng, gồm:</w:t>
      </w:r>
    </w:p>
    <w:p w14:paraId="01BEC52F"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nhà nước;</w:t>
      </w:r>
      <w:r w:rsidRPr="00BA425C">
        <w:rPr>
          <w:strike/>
          <w:lang w:val="pt-PT"/>
        </w:rPr>
        <w:t>và</w:t>
      </w:r>
    </w:p>
    <w:p w14:paraId="0E9F509A"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cổ phần có vốn nhà nước trên 50% vốn điều lệ;</w:t>
      </w:r>
    </w:p>
    <w:p w14:paraId="10E3E417" w14:textId="77777777" w:rsidR="00F17EFC" w:rsidRPr="00BA425C" w:rsidRDefault="00F17EFC" w:rsidP="00BA425C">
      <w:pPr>
        <w:widowControl w:val="0"/>
        <w:tabs>
          <w:tab w:val="left" w:pos="720"/>
        </w:tabs>
        <w:spacing w:before="120"/>
        <w:rPr>
          <w:lang w:val="vi-VN" w:eastAsia="vi-VN"/>
        </w:rPr>
      </w:pPr>
      <w:r w:rsidRPr="00BA425C">
        <w:rPr>
          <w:i/>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11B1FD0E" w14:textId="77777777" w:rsidR="00F17EFC" w:rsidRPr="00BA425C" w:rsidRDefault="00F17EFC" w:rsidP="00BA425C">
      <w:pPr>
        <w:widowControl w:val="0"/>
        <w:tabs>
          <w:tab w:val="left" w:pos="720"/>
        </w:tabs>
        <w:spacing w:before="120"/>
        <w:rPr>
          <w:lang w:val="vi-VN" w:eastAsia="vi-VN"/>
        </w:rPr>
      </w:pPr>
      <w:r w:rsidRPr="00BA425C">
        <w:rPr>
          <w:lang w:val="pt-PT"/>
        </w:rPr>
        <w:t>Không thực hiện đầu tư quỹ bảo hiểm xã hội tại các ngân hàng thương mại đang được kiểm soát đặc biệt;</w:t>
      </w:r>
    </w:p>
    <w:p w14:paraId="7445CC7D" w14:textId="77777777" w:rsidR="00F17EFC" w:rsidRPr="00BA425C" w:rsidRDefault="00F17EFC" w:rsidP="00BA425C">
      <w:pPr>
        <w:widowControl w:val="0"/>
        <w:tabs>
          <w:tab w:val="left" w:pos="720"/>
        </w:tabs>
        <w:spacing w:before="120"/>
        <w:rPr>
          <w:lang w:val="vi-VN" w:eastAsia="vi-VN"/>
        </w:rPr>
      </w:pPr>
      <w:r w:rsidRPr="00BA425C">
        <w:rPr>
          <w:lang w:val="pt-PT"/>
        </w:rPr>
        <w:t xml:space="preserve">d) Trái phiếu, chứng chỉ tiền gửi của các </w:t>
      </w:r>
      <w:r w:rsidRPr="00BA425C">
        <w:rPr>
          <w:i/>
          <w:lang w:val="pt-PT"/>
        </w:rPr>
        <w:t>ngân hàng, gồm</w:t>
      </w:r>
      <w:r w:rsidRPr="00BA425C">
        <w:rPr>
          <w:lang w:val="pt-PT"/>
        </w:rPr>
        <w:t>:</w:t>
      </w:r>
    </w:p>
    <w:p w14:paraId="34C2BF69" w14:textId="77777777" w:rsidR="00F17EFC" w:rsidRPr="00BA425C" w:rsidRDefault="00F17EFC" w:rsidP="00BA425C">
      <w:pPr>
        <w:widowControl w:val="0"/>
        <w:tabs>
          <w:tab w:val="left" w:pos="720"/>
        </w:tabs>
        <w:spacing w:before="120"/>
        <w:rPr>
          <w:lang w:val="vi-VN" w:eastAsia="vi-VN"/>
        </w:rPr>
      </w:pPr>
      <w:r w:rsidRPr="00BA425C">
        <w:rPr>
          <w:lang w:val="pt-PT"/>
        </w:rPr>
        <w:t xml:space="preserve">Ngân hàng thương mại nhà nước; </w:t>
      </w:r>
      <w:r w:rsidRPr="00BA425C">
        <w:rPr>
          <w:strike/>
          <w:lang w:val="pt-PT"/>
        </w:rPr>
        <w:t>và</w:t>
      </w:r>
      <w:r w:rsidRPr="00BA425C">
        <w:rPr>
          <w:lang w:val="pt-PT"/>
        </w:rPr>
        <w:t xml:space="preserve"> </w:t>
      </w:r>
    </w:p>
    <w:p w14:paraId="2E35FD7B" w14:textId="77777777" w:rsidR="00F17EFC" w:rsidRPr="00BA425C" w:rsidRDefault="00F17EFC" w:rsidP="00BA425C">
      <w:pPr>
        <w:widowControl w:val="0"/>
        <w:tabs>
          <w:tab w:val="left" w:pos="720"/>
        </w:tabs>
        <w:spacing w:before="120"/>
        <w:rPr>
          <w:lang w:val="vi-VN" w:eastAsia="vi-VN"/>
        </w:rPr>
      </w:pPr>
      <w:r w:rsidRPr="00BA425C">
        <w:rPr>
          <w:lang w:val="pt-PT"/>
        </w:rPr>
        <w:t>Ngân hàng thương mại cổ phần có vốn nhà nước trên 50% vốn điều lệ,</w:t>
      </w:r>
    </w:p>
    <w:p w14:paraId="684A2575" w14:textId="77777777" w:rsidR="00F17EFC" w:rsidRPr="00BA425C" w:rsidRDefault="00F17EFC" w:rsidP="00BA425C">
      <w:pPr>
        <w:widowControl w:val="0"/>
        <w:tabs>
          <w:tab w:val="left" w:pos="720"/>
        </w:tabs>
        <w:spacing w:before="120"/>
        <w:rPr>
          <w:lang w:val="vi-VN" w:eastAsia="vi-VN"/>
        </w:rPr>
      </w:pPr>
      <w:r w:rsidRPr="00BA425C">
        <w:rPr>
          <w:i/>
          <w:lang w:val="pt-PT"/>
        </w:rPr>
        <w:t>Ngân hàng thương mại cổ phần có vốn doanh nghiệp nhà nước trên 50% vốn điều lệ được cơ quan nhà nước có thẩm quyền phê duyệt danh sách đảm bảo an toàn nhận và hoàn vốn đầu tư cho quỹ bảo hiểm xã hội đầy đủ.</w:t>
      </w:r>
    </w:p>
    <w:p w14:paraId="7F8BE82B" w14:textId="77777777" w:rsidR="00F17EFC" w:rsidRPr="00BA425C" w:rsidRDefault="00F17EFC" w:rsidP="00BA425C">
      <w:pPr>
        <w:widowControl w:val="0"/>
        <w:tabs>
          <w:tab w:val="left" w:pos="720"/>
        </w:tabs>
        <w:spacing w:before="120"/>
        <w:rPr>
          <w:lang w:val="vi-VN" w:eastAsia="vi-VN"/>
        </w:rPr>
      </w:pPr>
      <w:r w:rsidRPr="00BA425C">
        <w:rPr>
          <w:lang w:val="pt-PT"/>
        </w:rPr>
        <w:t>Không thực hiện đầu tư quỹ bảo hiểm xã hội tại các ngân hàng thương mại đang được kiểm soát đặc biệt;”</w:t>
      </w:r>
    </w:p>
    <w:bookmarkEnd w:id="9"/>
    <w:p w14:paraId="743D6AE0" w14:textId="77777777" w:rsidR="00626F1F" w:rsidRPr="00BA425C" w:rsidRDefault="00C00A68" w:rsidP="00BA425C">
      <w:pPr>
        <w:widowControl w:val="0"/>
        <w:tabs>
          <w:tab w:val="left" w:pos="720"/>
        </w:tabs>
        <w:spacing w:before="120"/>
        <w:rPr>
          <w:b/>
          <w:lang w:val="vi-VN"/>
        </w:rPr>
      </w:pPr>
      <w:r w:rsidRPr="00BA425C">
        <w:rPr>
          <w:b/>
          <w:lang w:val="vi-VN"/>
        </w:rPr>
        <w:t xml:space="preserve">3.2. </w:t>
      </w:r>
      <w:r w:rsidR="009A1AB1" w:rsidRPr="00BA425C">
        <w:rPr>
          <w:b/>
          <w:lang w:val="vi-VN"/>
        </w:rPr>
        <w:t>Nội dung bị thay thế, bãi bỏ</w:t>
      </w:r>
    </w:p>
    <w:p w14:paraId="733A0A35" w14:textId="77777777" w:rsidR="00F22D8D" w:rsidRPr="00BA425C" w:rsidRDefault="00F22D8D" w:rsidP="00BA425C">
      <w:pPr>
        <w:widowControl w:val="0"/>
        <w:tabs>
          <w:tab w:val="left" w:pos="720"/>
        </w:tabs>
        <w:spacing w:before="120"/>
        <w:rPr>
          <w:i/>
          <w:lang w:val="vi-VN"/>
        </w:rPr>
      </w:pPr>
      <w:r w:rsidRPr="00BA425C">
        <w:rPr>
          <w:i/>
          <w:lang w:val="vi-VN"/>
        </w:rPr>
        <w:t>3.2.1.</w:t>
      </w:r>
      <w:r w:rsidRPr="00BA425C">
        <w:rPr>
          <w:b/>
          <w:lang w:val="vi-VN"/>
        </w:rPr>
        <w:t xml:space="preserve"> </w:t>
      </w:r>
      <w:r w:rsidRPr="00BA425C">
        <w:rPr>
          <w:i/>
          <w:lang w:val="vi-VN"/>
        </w:rPr>
        <w:t>Nội dung về hồ sơ thủ tục hành chính</w:t>
      </w:r>
    </w:p>
    <w:p w14:paraId="14A696C2" w14:textId="14A0701A" w:rsidR="00F22D8D" w:rsidRPr="00BA425C" w:rsidRDefault="00F22D8D" w:rsidP="00BA425C">
      <w:pPr>
        <w:widowControl w:val="0"/>
        <w:tabs>
          <w:tab w:val="left" w:pos="720"/>
        </w:tabs>
        <w:spacing w:before="120"/>
        <w:rPr>
          <w:iCs/>
          <w:shd w:val="clear" w:color="auto" w:fill="FFFFFF"/>
          <w:lang w:val="af-ZA"/>
        </w:rPr>
      </w:pPr>
      <w:r w:rsidRPr="00BA425C">
        <w:rPr>
          <w:lang w:val="af-ZA"/>
        </w:rPr>
        <w:t>- Luật BHXH</w:t>
      </w:r>
      <w:r w:rsidR="007731F2" w:rsidRPr="00BA425C">
        <w:rPr>
          <w:lang w:val="af-ZA"/>
        </w:rPr>
        <w:t xml:space="preserve"> năm 2024</w:t>
      </w:r>
      <w:r w:rsidRPr="00BA425C">
        <w:rPr>
          <w:lang w:val="af-ZA"/>
        </w:rPr>
        <w:t xml:space="preserve"> bên cạnh </w:t>
      </w:r>
      <w:r w:rsidR="00C32523" w:rsidRPr="00BA425C">
        <w:rPr>
          <w:lang w:val="af-ZA"/>
        </w:rPr>
        <w:t>các quy định về</w:t>
      </w:r>
      <w:r w:rsidRPr="00BA425C">
        <w:rPr>
          <w:lang w:val="af-ZA"/>
        </w:rPr>
        <w:t xml:space="preserve"> chế độ, chính sách bảo hiểm xã hội bắt buộc, bảo hiểm xã hội tự nguyện</w:t>
      </w:r>
      <w:r w:rsidR="00C32523" w:rsidRPr="00BA425C">
        <w:rPr>
          <w:lang w:val="af-ZA"/>
        </w:rPr>
        <w:t xml:space="preserve">, trợ cấp hưu trí xã hội, </w:t>
      </w:r>
      <w:r w:rsidRPr="00BA425C">
        <w:rPr>
          <w:lang w:val="af-ZA"/>
        </w:rPr>
        <w:t xml:space="preserve">đã quy định đầy đủ hồ sơ, thủ tục đăng ký tham gia, đề nghị giải quyết chế độ bảo hiểm xã hội. </w:t>
      </w:r>
      <w:r w:rsidR="00C32523" w:rsidRPr="00BA425C">
        <w:rPr>
          <w:iCs/>
          <w:shd w:val="clear" w:color="auto" w:fill="FFFFFF"/>
          <w:lang w:val="af-ZA"/>
        </w:rPr>
        <w:t>Đồng thời,</w:t>
      </w:r>
      <w:r w:rsidRPr="00BA425C">
        <w:rPr>
          <w:iCs/>
          <w:shd w:val="clear" w:color="auto" w:fill="FFFFFF"/>
          <w:lang w:val="af-ZA"/>
        </w:rPr>
        <w:t xml:space="preserve"> giao Chính phủ quy định việc điều chỉnh, cắt giảm, đơn giản hoá hồ sơ, thủ tục thực hiện bảo hiểm xã hội từ giao dịch bằng bản giấy sang giao </w:t>
      </w:r>
      <w:r w:rsidRPr="00BA425C">
        <w:rPr>
          <w:iCs/>
          <w:shd w:val="clear" w:color="auto" w:fill="FFFFFF"/>
          <w:lang w:val="af-ZA"/>
        </w:rPr>
        <w:lastRenderedPageBreak/>
        <w:t>dịch điện tử để bảo đảm thuận tiện cho người tham gia và người thụ hưởng bảo hiểm xã hội</w:t>
      </w:r>
      <w:r w:rsidRPr="00BA425C">
        <w:rPr>
          <w:rStyle w:val="FootnoteReference"/>
          <w:iCs/>
          <w:color w:val="000000" w:themeColor="text1"/>
          <w:shd w:val="clear" w:color="auto" w:fill="FFFFFF"/>
        </w:rPr>
        <w:footnoteReference w:id="16"/>
      </w:r>
      <w:r w:rsidRPr="00BA425C">
        <w:rPr>
          <w:iCs/>
          <w:shd w:val="clear" w:color="auto" w:fill="FFFFFF"/>
          <w:lang w:val="af-ZA"/>
        </w:rPr>
        <w:t>.</w:t>
      </w:r>
    </w:p>
    <w:p w14:paraId="55F23B8F" w14:textId="613A966B" w:rsidR="00F22D8D" w:rsidRPr="00BA425C" w:rsidRDefault="00C32523" w:rsidP="00BA425C">
      <w:pPr>
        <w:widowControl w:val="0"/>
        <w:tabs>
          <w:tab w:val="left" w:pos="720"/>
        </w:tabs>
        <w:spacing w:before="120"/>
        <w:rPr>
          <w:shd w:val="clear" w:color="auto" w:fill="FFFFFF"/>
          <w:lang w:val="af-ZA"/>
        </w:rPr>
      </w:pPr>
      <w:r w:rsidRPr="00BA425C">
        <w:rPr>
          <w:lang w:val="af-ZA"/>
        </w:rPr>
        <w:t>T</w:t>
      </w:r>
      <w:r w:rsidR="00F22D8D" w:rsidRPr="00BA425C">
        <w:rPr>
          <w:lang w:val="af-ZA"/>
        </w:rPr>
        <w:t xml:space="preserve">rong thời gian vừa qua, triển khai thực </w:t>
      </w:r>
      <w:r w:rsidRPr="00BA425C">
        <w:rPr>
          <w:lang w:val="af-ZA"/>
        </w:rPr>
        <w:t xml:space="preserve">hiện Nghị quyết số 57-NQ/TW, </w:t>
      </w:r>
      <w:r w:rsidR="00F22D8D" w:rsidRPr="00BA425C">
        <w:rPr>
          <w:lang w:val="af-ZA"/>
        </w:rPr>
        <w:t>Chính phủ, Thủ tướng Chính phủ đã ban hành nhiều văn bản liên quan đến cắt giảm, đơn giản hóa TTHC trong các lĩnh vực, trong đó có lĩnh vực bảo hiểm xã hội</w:t>
      </w:r>
      <w:r w:rsidR="00F22D8D" w:rsidRPr="00BA425C">
        <w:rPr>
          <w:rStyle w:val="FootnoteReference"/>
          <w:color w:val="000000" w:themeColor="text1"/>
        </w:rPr>
        <w:footnoteReference w:id="17"/>
      </w:r>
      <w:r w:rsidR="00F22D8D" w:rsidRPr="00BA425C">
        <w:rPr>
          <w:lang w:val="af-ZA"/>
        </w:rPr>
        <w:t xml:space="preserve">; trong đó tại Nghị quyết số 66.7/2025/NQ-CP </w:t>
      </w:r>
      <w:r w:rsidR="00F22D8D" w:rsidRPr="00BA425C">
        <w:rPr>
          <w:iCs/>
          <w:shd w:val="clear" w:color="auto" w:fill="FFFFFF"/>
          <w:lang w:val="af-ZA"/>
        </w:rPr>
        <w:t xml:space="preserve">đã quy định một số thông tin trên các cơ sở dữ liệu được khai khác và sử dụng thay thế các </w:t>
      </w:r>
      <w:r w:rsidR="00F22D8D" w:rsidRPr="00BA425C">
        <w:rPr>
          <w:shd w:val="clear" w:color="auto" w:fill="FFFFFF"/>
          <w:lang w:val="af-ZA"/>
        </w:rPr>
        <w:t>giấy tờ hồ sơ thủ tục hành chính trên Cổng dịch vụ công quốc gia</w:t>
      </w:r>
      <w:r w:rsidR="00F22D8D" w:rsidRPr="00BA425C">
        <w:rPr>
          <w:rStyle w:val="FootnoteReference"/>
          <w:color w:val="000000" w:themeColor="text1"/>
          <w:shd w:val="clear" w:color="auto" w:fill="FFFFFF"/>
        </w:rPr>
        <w:footnoteReference w:id="18"/>
      </w:r>
      <w:r w:rsidR="00F22D8D" w:rsidRPr="00BA425C">
        <w:rPr>
          <w:shd w:val="clear" w:color="auto" w:fill="FFFFFF"/>
          <w:lang w:val="af-ZA"/>
        </w:rPr>
        <w:t>. Do vậy, việc quy định thủ tục hành chính “</w:t>
      </w:r>
      <w:r w:rsidR="00B37F73" w:rsidRPr="00BA425C">
        <w:rPr>
          <w:shd w:val="clear" w:color="auto" w:fill="FFFFFF"/>
          <w:lang w:val="af-ZA"/>
        </w:rPr>
        <w:t>cứng” ở trong Luật như hiện nay</w:t>
      </w:r>
      <w:r w:rsidR="00F22D8D" w:rsidRPr="00BA425C">
        <w:rPr>
          <w:shd w:val="clear" w:color="auto" w:fill="FFFFFF"/>
          <w:lang w:val="af-ZA"/>
        </w:rPr>
        <w:t xml:space="preserve"> gây khó khăn </w:t>
      </w:r>
      <w:r w:rsidR="007A13F9">
        <w:rPr>
          <w:shd w:val="clear" w:color="auto" w:fill="FFFFFF"/>
          <w:lang w:val="af-ZA"/>
        </w:rPr>
        <w:t xml:space="preserve">cho quá trình cắt giảm, đơn giản hóa các TTHC trong lĩnh vực bảo hiểm xã hội; dẫn đến gây khó khăn </w:t>
      </w:r>
      <w:r w:rsidR="00F22D8D" w:rsidRPr="00BA425C">
        <w:rPr>
          <w:shd w:val="clear" w:color="auto" w:fill="FFFFFF"/>
          <w:lang w:val="af-ZA"/>
        </w:rPr>
        <w:t>cho người dân, người thụ hưởng, doanh nghiệp trong quá trình tham gia, giải quyết chế độ bảo hiểm xã hội.</w:t>
      </w:r>
    </w:p>
    <w:p w14:paraId="5CD60417" w14:textId="625F79C9" w:rsidR="00225056" w:rsidRPr="00BA425C" w:rsidRDefault="00B37F73" w:rsidP="00BA425C">
      <w:pPr>
        <w:widowControl w:val="0"/>
        <w:tabs>
          <w:tab w:val="left" w:pos="720"/>
        </w:tabs>
        <w:spacing w:before="120"/>
        <w:rPr>
          <w:lang w:val="af-ZA"/>
        </w:rPr>
      </w:pPr>
      <w:r w:rsidRPr="00BA425C">
        <w:rPr>
          <w:lang w:val="af-ZA"/>
        </w:rPr>
        <w:t>Đồng thời, đ</w:t>
      </w:r>
      <w:r w:rsidR="00F22D8D" w:rsidRPr="00BA425C">
        <w:rPr>
          <w:lang w:val="af-ZA"/>
        </w:rPr>
        <w:t xml:space="preserve">ể đảm bảo phù hợp với thẩm quyền ban hành và nội dung </w:t>
      </w:r>
      <w:r w:rsidR="007A13F9">
        <w:rPr>
          <w:lang w:val="af-ZA"/>
        </w:rPr>
        <w:t xml:space="preserve">của </w:t>
      </w:r>
      <w:r w:rsidR="00F22D8D" w:rsidRPr="00BA425C">
        <w:rPr>
          <w:lang w:val="af-ZA"/>
        </w:rPr>
        <w:t>Luật theo quy định của Luật Tổ chức Quốc hội</w:t>
      </w:r>
      <w:r w:rsidR="00F22D8D" w:rsidRPr="00BA425C">
        <w:rPr>
          <w:rStyle w:val="FootnoteReference"/>
          <w:color w:val="000000" w:themeColor="text1"/>
        </w:rPr>
        <w:footnoteReference w:id="19"/>
      </w:r>
      <w:r w:rsidR="00F22D8D" w:rsidRPr="00BA425C">
        <w:rPr>
          <w:lang w:val="af-ZA"/>
        </w:rPr>
        <w:t>, Luật Ban hành văn bản quy phạm</w:t>
      </w:r>
      <w:r w:rsidR="00C665AF" w:rsidRPr="00BA425C">
        <w:rPr>
          <w:lang w:val="af-ZA"/>
        </w:rPr>
        <w:t xml:space="preserve"> pháp luật</w:t>
      </w:r>
      <w:r w:rsidR="007A13F9">
        <w:rPr>
          <w:lang w:val="af-ZA"/>
        </w:rPr>
        <w:t>,</w:t>
      </w:r>
      <w:r w:rsidR="00F22D8D" w:rsidRPr="00BA425C">
        <w:rPr>
          <w:iCs/>
          <w:shd w:val="clear" w:color="auto" w:fill="FFFFFF"/>
          <w:lang w:val="af-ZA"/>
        </w:rPr>
        <w:t xml:space="preserve"> dự thảo Luật bãi bỏ các quy định về hồ sơ, thủ tục về bảo hiểm xã hội tại Luật BHXH</w:t>
      </w:r>
      <w:r w:rsidR="007731F2" w:rsidRPr="00BA425C">
        <w:rPr>
          <w:iCs/>
          <w:shd w:val="clear" w:color="auto" w:fill="FFFFFF"/>
          <w:lang w:val="af-ZA"/>
        </w:rPr>
        <w:t xml:space="preserve"> năm 2024</w:t>
      </w:r>
      <w:r w:rsidR="00F22D8D" w:rsidRPr="00BA425C">
        <w:rPr>
          <w:iCs/>
          <w:shd w:val="clear" w:color="auto" w:fill="FFFFFF"/>
          <w:lang w:val="af-ZA"/>
        </w:rPr>
        <w:t xml:space="preserve">; </w:t>
      </w:r>
      <w:r w:rsidR="009D337F" w:rsidRPr="00BA425C">
        <w:rPr>
          <w:iCs/>
          <w:shd w:val="clear" w:color="auto" w:fill="FFFFFF"/>
          <w:lang w:val="af-ZA"/>
        </w:rPr>
        <w:t xml:space="preserve">bổ sung quy định </w:t>
      </w:r>
      <w:r w:rsidRPr="00BA425C">
        <w:rPr>
          <w:iCs/>
          <w:shd w:val="clear" w:color="auto" w:fill="FFFFFF"/>
          <w:lang w:val="af-ZA"/>
        </w:rPr>
        <w:t>giao</w:t>
      </w:r>
      <w:r w:rsidR="00F22D8D" w:rsidRPr="00BA425C">
        <w:rPr>
          <w:iCs/>
          <w:shd w:val="clear" w:color="auto" w:fill="FFFFFF"/>
          <w:lang w:val="af-ZA"/>
        </w:rPr>
        <w:t xml:space="preserve"> Chính phủ quy định về hồ sơ, thủ tục tham gia, đề nghị giải quyết các chế độ</w:t>
      </w:r>
      <w:r w:rsidR="002874DE" w:rsidRPr="00BA425C">
        <w:rPr>
          <w:iCs/>
          <w:shd w:val="clear" w:color="auto" w:fill="FFFFFF"/>
          <w:lang w:val="af-ZA"/>
        </w:rPr>
        <w:t xml:space="preserve"> </w:t>
      </w:r>
      <w:r w:rsidR="007A13F9">
        <w:rPr>
          <w:iCs/>
          <w:shd w:val="clear" w:color="auto" w:fill="FFFFFF"/>
          <w:lang w:val="af-ZA"/>
        </w:rPr>
        <w:t>(</w:t>
      </w:r>
      <w:r w:rsidR="002874DE" w:rsidRPr="00BA425C">
        <w:rPr>
          <w:iCs/>
          <w:shd w:val="clear" w:color="auto" w:fill="FFFFFF"/>
          <w:lang w:val="af-ZA"/>
        </w:rPr>
        <w:t>điểm b khoản 2 Điều 3 của dự thảo Luật</w:t>
      </w:r>
      <w:r w:rsidR="007A13F9">
        <w:rPr>
          <w:iCs/>
          <w:shd w:val="clear" w:color="auto" w:fill="FFFFFF"/>
          <w:lang w:val="af-ZA"/>
        </w:rPr>
        <w:t>)</w:t>
      </w:r>
      <w:r w:rsidR="002874DE" w:rsidRPr="00BA425C">
        <w:rPr>
          <w:iCs/>
          <w:shd w:val="clear" w:color="auto" w:fill="FFFFFF"/>
          <w:lang w:val="af-ZA"/>
        </w:rPr>
        <w:t>.</w:t>
      </w:r>
      <w:r w:rsidR="00C67F85" w:rsidRPr="00BA425C">
        <w:rPr>
          <w:iCs/>
          <w:shd w:val="clear" w:color="auto" w:fill="FFFFFF"/>
          <w:lang w:val="af-ZA"/>
        </w:rPr>
        <w:t xml:space="preserve"> </w:t>
      </w:r>
      <w:r w:rsidR="00225056" w:rsidRPr="00BA425C">
        <w:rPr>
          <w:lang w:val="af-ZA"/>
        </w:rPr>
        <w:t>Bên cạnh đó,</w:t>
      </w:r>
      <w:r w:rsidR="007A13F9" w:rsidRPr="00BA425C">
        <w:rPr>
          <w:iCs/>
          <w:shd w:val="clear" w:color="auto" w:fill="FFFFFF"/>
          <w:lang w:val="af-ZA"/>
        </w:rPr>
        <w:t xml:space="preserve"> nhằm </w:t>
      </w:r>
      <w:r w:rsidR="00225056" w:rsidRPr="00BA425C">
        <w:rPr>
          <w:lang w:val="af-ZA"/>
        </w:rPr>
        <w:t>thực hiện chủ trương về chuyển đổi số, tiếp tục đơn giản hóa thủ tục, hồ sơ thực hiện, thay thế hồ sơ giấy bằng hồ sơ điện tử</w:t>
      </w:r>
      <w:r w:rsidR="007A13F9">
        <w:rPr>
          <w:lang w:val="af-ZA"/>
        </w:rPr>
        <w:t xml:space="preserve"> </w:t>
      </w:r>
      <w:r w:rsidR="007A13F9" w:rsidRPr="00BA425C">
        <w:rPr>
          <w:iCs/>
          <w:shd w:val="clear" w:color="auto" w:fill="FFFFFF"/>
          <w:lang w:val="af-ZA"/>
        </w:rPr>
        <w:t>tạo thuận lợi cho người dân, doanh nghiệp</w:t>
      </w:r>
      <w:r w:rsidR="00225056" w:rsidRPr="00BA425C">
        <w:rPr>
          <w:lang w:val="af-ZA"/>
        </w:rPr>
        <w:t>, dự thảo Luật sửa đổi, bổ sung khoản 4 Điều 26 Luật BHXH năm 2024 theo hướng:</w:t>
      </w:r>
      <w:r w:rsidR="00225056" w:rsidRPr="00BA425C">
        <w:rPr>
          <w:lang w:val="vi-VN"/>
        </w:rPr>
        <w:t xml:space="preserve"> </w:t>
      </w:r>
      <w:r w:rsidR="00225056" w:rsidRPr="00BA425C">
        <w:rPr>
          <w:i/>
          <w:lang w:val="af-ZA"/>
        </w:rPr>
        <w:t>C</w:t>
      </w:r>
      <w:r w:rsidR="00225056" w:rsidRPr="00BA425C">
        <w:rPr>
          <w:i/>
          <w:lang w:val="vi-VN"/>
        </w:rPr>
        <w:t xml:space="preserve">ăn cứ </w:t>
      </w:r>
      <w:r w:rsidR="00225056" w:rsidRPr="00BA425C">
        <w:rPr>
          <w:i/>
          <w:shd w:val="clear" w:color="auto" w:fill="FFFFFF"/>
          <w:lang w:val="vi-VN"/>
        </w:rPr>
        <w:t xml:space="preserve">mức độ đáp ứng việc khai thác, sử dụng của cơ sở dữ liệu Quốc gia và cơ sở dữ liệu chuyên ngành, Chính phủ </w:t>
      </w:r>
      <w:r w:rsidR="00225056" w:rsidRPr="00BA425C">
        <w:rPr>
          <w:i/>
          <w:lang w:val="vi-VN"/>
        </w:rPr>
        <w:t xml:space="preserve">quy định việc thay thế, cắt giảm </w:t>
      </w:r>
      <w:r w:rsidR="00225056" w:rsidRPr="00BA425C">
        <w:rPr>
          <w:i/>
          <w:shd w:val="clear" w:color="auto" w:fill="FFFFFF"/>
          <w:lang w:val="vi-VN"/>
        </w:rPr>
        <w:t xml:space="preserve">thành phần hồ sơ trong các thủ tục hành chính </w:t>
      </w:r>
      <w:r w:rsidR="00225056" w:rsidRPr="00BA425C">
        <w:rPr>
          <w:i/>
          <w:lang w:val="vi-VN"/>
        </w:rPr>
        <w:t>để bảo đảm thuận tiện cho người tham gia và người thụ hưởng chế độ bảo hiểm xã hội.</w:t>
      </w:r>
    </w:p>
    <w:p w14:paraId="6FD0BF4B" w14:textId="77777777" w:rsidR="00F17EFC" w:rsidRPr="00BA425C" w:rsidRDefault="00F17EFC" w:rsidP="00BA425C">
      <w:pPr>
        <w:widowControl w:val="0"/>
        <w:tabs>
          <w:tab w:val="left" w:pos="720"/>
        </w:tabs>
        <w:spacing w:before="120"/>
        <w:rPr>
          <w:lang w:val="af-ZA"/>
        </w:rPr>
      </w:pPr>
      <w:r w:rsidRPr="00BA425C">
        <w:rPr>
          <w:iCs/>
          <w:shd w:val="clear" w:color="auto" w:fill="FFFFFF"/>
          <w:lang w:val="af-ZA"/>
        </w:rPr>
        <w:t>Trên cơ sở bãi bỏ các quy định về hồ sơ, thủ tục tham gia, đề nghị giải quyết các chế độ,</w:t>
      </w:r>
      <w:r w:rsidRPr="00BA425C">
        <w:rPr>
          <w:lang w:val="af-ZA"/>
        </w:rPr>
        <w:t xml:space="preserve"> dự thảo Luật sửa đổi, bổ sung khoản 2 Điều 38, điểm a khoản 1 Điều 39, Điều 82 và Điều 115 Luật BHXH năm 2024 để đảm bảo tính thống nhất trong các quy định. </w:t>
      </w:r>
    </w:p>
    <w:p w14:paraId="6574B7B2" w14:textId="77777777" w:rsidR="00F22D8D" w:rsidRPr="00BA425C" w:rsidRDefault="008E6900" w:rsidP="00BA425C">
      <w:pPr>
        <w:widowControl w:val="0"/>
        <w:tabs>
          <w:tab w:val="left" w:pos="720"/>
        </w:tabs>
        <w:spacing w:before="120"/>
        <w:rPr>
          <w:i/>
          <w:lang w:val="af-ZA"/>
        </w:rPr>
      </w:pPr>
      <w:r w:rsidRPr="00BA425C">
        <w:rPr>
          <w:i/>
          <w:lang w:val="af-ZA"/>
        </w:rPr>
        <w:lastRenderedPageBreak/>
        <w:t xml:space="preserve">3.2.2. </w:t>
      </w:r>
      <w:r w:rsidR="00226348" w:rsidRPr="00BA425C">
        <w:rPr>
          <w:i/>
          <w:lang w:val="af-ZA"/>
        </w:rPr>
        <w:t>Về quy định thẩm quyền của Bộ trưởng các Bộ và thẩm quyền các Bộ</w:t>
      </w:r>
      <w:r w:rsidR="00B76630" w:rsidRPr="00BA425C">
        <w:rPr>
          <w:i/>
          <w:lang w:val="af-ZA"/>
        </w:rPr>
        <w:t>, cơ quan</w:t>
      </w:r>
    </w:p>
    <w:p w14:paraId="49B818A8" w14:textId="19F1EAB0" w:rsidR="00626F1F" w:rsidRPr="00BA425C" w:rsidRDefault="00C00A68" w:rsidP="00BA425C">
      <w:pPr>
        <w:widowControl w:val="0"/>
        <w:tabs>
          <w:tab w:val="left" w:pos="720"/>
        </w:tabs>
        <w:spacing w:before="120"/>
        <w:rPr>
          <w:i/>
          <w:lang w:val="af-ZA"/>
        </w:rPr>
      </w:pPr>
      <w:r w:rsidRPr="00BA425C">
        <w:rPr>
          <w:lang w:val="af-ZA"/>
        </w:rPr>
        <w:t xml:space="preserve">Luật </w:t>
      </w:r>
      <w:r w:rsidR="00C829ED" w:rsidRPr="00BA425C">
        <w:rPr>
          <w:lang w:val="af-ZA"/>
        </w:rPr>
        <w:t>BHXH</w:t>
      </w:r>
      <w:r w:rsidRPr="00BA425C">
        <w:rPr>
          <w:lang w:val="af-ZA"/>
        </w:rPr>
        <w:t xml:space="preserve"> </w:t>
      </w:r>
      <w:r w:rsidR="007731F2" w:rsidRPr="00BA425C">
        <w:rPr>
          <w:lang w:val="af-ZA"/>
        </w:rPr>
        <w:t xml:space="preserve">năm 2024 </w:t>
      </w:r>
      <w:r w:rsidRPr="00BA425C">
        <w:rPr>
          <w:lang w:val="af-ZA"/>
        </w:rPr>
        <w:t xml:space="preserve">quy định cụ thể quyền hạn, trách nhiệm các </w:t>
      </w:r>
      <w:r w:rsidR="00342A3C" w:rsidRPr="00BA425C">
        <w:rPr>
          <w:lang w:val="af-ZA"/>
        </w:rPr>
        <w:t>B</w:t>
      </w:r>
      <w:r w:rsidRPr="00BA425C">
        <w:rPr>
          <w:lang w:val="af-ZA"/>
        </w:rPr>
        <w:t xml:space="preserve">ộ, ngành trong quản lý, thực hiện chính sách bảo hiểm xã hội và thẩm quyền của các Bộ trưởng trong lĩnh vực bảo hiểm xã hội. Tuy nhiên, Luật </w:t>
      </w:r>
      <w:r w:rsidR="00342A3C" w:rsidRPr="00BA425C">
        <w:rPr>
          <w:lang w:val="af-ZA"/>
        </w:rPr>
        <w:t>BHXH</w:t>
      </w:r>
      <w:r w:rsidR="007731F2" w:rsidRPr="00BA425C">
        <w:rPr>
          <w:lang w:val="af-ZA"/>
        </w:rPr>
        <w:t xml:space="preserve"> năm 2024</w:t>
      </w:r>
      <w:r w:rsidR="00342A3C" w:rsidRPr="00BA425C">
        <w:rPr>
          <w:lang w:val="af-ZA"/>
        </w:rPr>
        <w:t xml:space="preserve"> </w:t>
      </w:r>
      <w:r w:rsidRPr="00BA425C">
        <w:rPr>
          <w:lang w:val="af-ZA"/>
        </w:rPr>
        <w:t>được xây dựng và thông qua trước khi Ban Chấp hành Trung ương, Bộ Chính trị, Ban Bí thư thông qua các quan điểm, chủ trương về sắp xếp tổ chức bộ máy của hệ thống chính trị và xây dựng mô hình tổ chức chính quyền địa phương 2 cấp</w:t>
      </w:r>
      <w:r w:rsidR="00CB2927" w:rsidRPr="00BA425C">
        <w:rPr>
          <w:i/>
          <w:lang w:val="af-ZA"/>
        </w:rPr>
        <w:t xml:space="preserve"> </w:t>
      </w:r>
      <w:r w:rsidR="00CB2927" w:rsidRPr="00BA425C">
        <w:rPr>
          <w:lang w:val="af-ZA"/>
        </w:rPr>
        <w:t>và</w:t>
      </w:r>
      <w:r w:rsidR="00342A3C" w:rsidRPr="00BA425C">
        <w:rPr>
          <w:lang w:val="af-ZA"/>
        </w:rPr>
        <w:t xml:space="preserve"> ban hành </w:t>
      </w:r>
      <w:r w:rsidR="00CB2927" w:rsidRPr="00BA425C">
        <w:rPr>
          <w:lang w:val="af-ZA"/>
        </w:rPr>
        <w:t xml:space="preserve">Luật Tổ chức Chính phủ </w:t>
      </w:r>
      <w:r w:rsidR="00342A3C" w:rsidRPr="00BA425C">
        <w:rPr>
          <w:lang w:val="af-ZA"/>
        </w:rPr>
        <w:t>và Luật Tổ chức chính quyền địa phương</w:t>
      </w:r>
      <w:r w:rsidR="00CB2927" w:rsidRPr="00BA425C">
        <w:rPr>
          <w:lang w:val="af-ZA"/>
        </w:rPr>
        <w:t xml:space="preserve">. </w:t>
      </w:r>
    </w:p>
    <w:p w14:paraId="3696BB93" w14:textId="77777777" w:rsidR="00626F1F" w:rsidRPr="00BA425C" w:rsidRDefault="00F217F3" w:rsidP="00BA425C">
      <w:pPr>
        <w:widowControl w:val="0"/>
        <w:tabs>
          <w:tab w:val="left" w:pos="720"/>
        </w:tabs>
        <w:spacing w:before="120"/>
        <w:rPr>
          <w:i/>
          <w:lang w:val="af-ZA"/>
        </w:rPr>
      </w:pPr>
      <w:r w:rsidRPr="00BA425C">
        <w:rPr>
          <w:lang w:val="af-ZA"/>
        </w:rPr>
        <w:t xml:space="preserve">Do đó, để </w:t>
      </w:r>
      <w:r w:rsidR="009A1AB1" w:rsidRPr="00BA425C">
        <w:rPr>
          <w:lang w:val="af-ZA"/>
        </w:rPr>
        <w:t xml:space="preserve">đảm bảo tuân thủ </w:t>
      </w:r>
      <w:r w:rsidRPr="00BA425C">
        <w:rPr>
          <w:lang w:val="af-ZA"/>
        </w:rPr>
        <w:t xml:space="preserve">nguyên tắc về phân cấp, phân quyền, phân định thẩm quyền tại </w:t>
      </w:r>
      <w:r w:rsidR="00226348" w:rsidRPr="00BA425C">
        <w:rPr>
          <w:lang w:val="af-ZA"/>
        </w:rPr>
        <w:t>Luật Tổ chức Quốc hội</w:t>
      </w:r>
      <w:r w:rsidR="00CF37F9" w:rsidRPr="00BA425C">
        <w:rPr>
          <w:lang w:val="af-ZA"/>
        </w:rPr>
        <w:t>,</w:t>
      </w:r>
      <w:r w:rsidR="00226348" w:rsidRPr="00BA425C">
        <w:rPr>
          <w:lang w:val="af-ZA"/>
        </w:rPr>
        <w:t xml:space="preserve"> </w:t>
      </w:r>
      <w:r w:rsidR="00CF37F9" w:rsidRPr="00BA425C">
        <w:rPr>
          <w:lang w:val="af-ZA"/>
        </w:rPr>
        <w:t>Luật Tổ chức Chính phủ</w:t>
      </w:r>
      <w:r w:rsidRPr="00BA425C">
        <w:rPr>
          <w:lang w:val="af-ZA"/>
        </w:rPr>
        <w:t>, đảm bảo không quy định cụ</w:t>
      </w:r>
      <w:r w:rsidR="00342A3C" w:rsidRPr="00BA425C">
        <w:rPr>
          <w:lang w:val="af-ZA"/>
        </w:rPr>
        <w:t xml:space="preserve"> t</w:t>
      </w:r>
      <w:r w:rsidRPr="00BA425C">
        <w:rPr>
          <w:lang w:val="af-ZA"/>
        </w:rPr>
        <w:t xml:space="preserve">hể tên Bộ, ngành và nhiệm vụ, quyền hạn cụ thể của Bộ, ngành tại dự thảo Luật, bảo đảm quy định những vấn đề thuộc thẩm quyền của Quốc hội theo quy định của Hiến pháp, không phân quyền trực tiếp cho các Bộ trưởng tại Luật, bảo đảm Chính phủ thống nhất quản lý nhà nước về ngành, lĩnh vực </w:t>
      </w:r>
      <w:r w:rsidR="00DE1BDF" w:rsidRPr="00BA425C">
        <w:rPr>
          <w:lang w:val="af-ZA"/>
        </w:rPr>
        <w:t xml:space="preserve">và thực hiện phân công phạm vi quản lý nhà nước cho các Bộ, cơ quang ngang </w:t>
      </w:r>
      <w:r w:rsidR="00226348" w:rsidRPr="00BA425C">
        <w:rPr>
          <w:lang w:val="af-ZA"/>
        </w:rPr>
        <w:t>Bộ theo quy định của Luật Tổ chứ</w:t>
      </w:r>
      <w:r w:rsidR="00DE1BDF" w:rsidRPr="00BA425C">
        <w:rPr>
          <w:lang w:val="af-ZA"/>
        </w:rPr>
        <w:t>c Chính phủ</w:t>
      </w:r>
      <w:r w:rsidR="00DE1BDF" w:rsidRPr="00BA425C">
        <w:rPr>
          <w:rStyle w:val="FootnoteReference"/>
          <w:color w:val="000000" w:themeColor="text1"/>
        </w:rPr>
        <w:footnoteReference w:id="20"/>
      </w:r>
      <w:r w:rsidR="00DE1BDF" w:rsidRPr="00BA425C">
        <w:rPr>
          <w:lang w:val="af-ZA"/>
        </w:rPr>
        <w:t>, dự thảo Luật</w:t>
      </w:r>
      <w:r w:rsidR="007348ED" w:rsidRPr="00BA425C">
        <w:rPr>
          <w:lang w:val="af-ZA"/>
        </w:rPr>
        <w:t>:</w:t>
      </w:r>
    </w:p>
    <w:p w14:paraId="4FA6C860" w14:textId="370E4F92" w:rsidR="004857A3" w:rsidRPr="00BA425C" w:rsidRDefault="007348ED" w:rsidP="00BA425C">
      <w:pPr>
        <w:widowControl w:val="0"/>
        <w:tabs>
          <w:tab w:val="left" w:pos="720"/>
        </w:tabs>
        <w:spacing w:before="120"/>
        <w:rPr>
          <w:i/>
          <w:lang w:val="af-ZA"/>
        </w:rPr>
      </w:pPr>
      <w:r w:rsidRPr="00BA425C">
        <w:rPr>
          <w:lang w:val="af-ZA"/>
        </w:rPr>
        <w:t xml:space="preserve">- </w:t>
      </w:r>
      <w:r w:rsidR="00226348" w:rsidRPr="00BA425C">
        <w:rPr>
          <w:lang w:val="af-ZA"/>
        </w:rPr>
        <w:t xml:space="preserve">Không quy định cụ thể tên gọi “Bộ trưởng Bộ Lao động – Thương binh và Xã hội (nay là Bộ trưởng Bộ Nội vụ)” và “Bộ trưởng Bộ Y tế” </w:t>
      </w:r>
      <w:r w:rsidR="00164A68" w:rsidRPr="00BA425C">
        <w:rPr>
          <w:lang w:val="af-ZA"/>
        </w:rPr>
        <w:t xml:space="preserve">tại </w:t>
      </w:r>
      <w:r w:rsidR="002315E7" w:rsidRPr="00BA425C">
        <w:rPr>
          <w:lang w:val="af-ZA"/>
        </w:rPr>
        <w:t>một số</w:t>
      </w:r>
      <w:r w:rsidR="00164A68" w:rsidRPr="00BA425C">
        <w:rPr>
          <w:lang w:val="af-ZA"/>
        </w:rPr>
        <w:t xml:space="preserve"> Điều khoản của Luật </w:t>
      </w:r>
      <w:r w:rsidR="00226348" w:rsidRPr="00BA425C">
        <w:rPr>
          <w:lang w:val="af-ZA"/>
        </w:rPr>
        <w:t xml:space="preserve">mà thay vào đó </w:t>
      </w:r>
      <w:r w:rsidR="00164A68" w:rsidRPr="00BA425C">
        <w:rPr>
          <w:lang w:val="af-ZA"/>
        </w:rPr>
        <w:t>sử dụng</w:t>
      </w:r>
      <w:r w:rsidR="00DE1BDF" w:rsidRPr="00BA425C">
        <w:rPr>
          <w:lang w:val="af-ZA"/>
        </w:rPr>
        <w:t xml:space="preserve"> cụm từ “cơ quan nhà nước có thẩm quyền được Chính phủ giao</w:t>
      </w:r>
      <w:r w:rsidR="00A554BC" w:rsidRPr="00BA425C">
        <w:rPr>
          <w:lang w:val="af-ZA"/>
        </w:rPr>
        <w:t>”</w:t>
      </w:r>
      <w:r w:rsidR="00CA741A" w:rsidRPr="00BA425C">
        <w:rPr>
          <w:lang w:val="af-ZA"/>
        </w:rPr>
        <w:t xml:space="preserve"> </w:t>
      </w:r>
      <w:r w:rsidR="002315E7" w:rsidRPr="00BA425C">
        <w:rPr>
          <w:lang w:val="af-ZA"/>
        </w:rPr>
        <w:t>(điểm a khoản 1 Điều 2 dự thảo Luật)</w:t>
      </w:r>
      <w:r w:rsidR="00D6358C" w:rsidRPr="00BA425C">
        <w:rPr>
          <w:lang w:val="af-ZA"/>
        </w:rPr>
        <w:t xml:space="preserve">; </w:t>
      </w:r>
      <w:r w:rsidR="00237300" w:rsidRPr="00BA425C">
        <w:rPr>
          <w:lang w:val="af-ZA"/>
        </w:rPr>
        <w:t>bên cạnh đó</w:t>
      </w:r>
      <w:r w:rsidR="00D9427E">
        <w:rPr>
          <w:lang w:val="af-ZA"/>
        </w:rPr>
        <w:t>, dự thảo Luật</w:t>
      </w:r>
      <w:r w:rsidR="00237300" w:rsidRPr="00BA425C">
        <w:rPr>
          <w:lang w:val="af-ZA"/>
        </w:rPr>
        <w:t xml:space="preserve"> bãi bỏ một số quy định </w:t>
      </w:r>
      <w:r w:rsidR="00D9427E">
        <w:rPr>
          <w:lang w:val="af-ZA"/>
        </w:rPr>
        <w:t xml:space="preserve">tại Luật BHXH năm 2024 </w:t>
      </w:r>
      <w:r w:rsidR="00237300" w:rsidRPr="00BA425C">
        <w:rPr>
          <w:lang w:val="af-ZA"/>
        </w:rPr>
        <w:t xml:space="preserve">giao thẩm quyền cho Bộ trưởng Bộ Lao động – Thương binh và Xã hội (nay là Bộ Nội vụ) trong việc quy định việc tính, việc xác định điều kiện đối với từng trường hợp để giải quyết </w:t>
      </w:r>
      <w:r w:rsidR="00D9427E">
        <w:rPr>
          <w:lang w:val="af-ZA"/>
        </w:rPr>
        <w:t xml:space="preserve">các </w:t>
      </w:r>
      <w:r w:rsidR="00237300" w:rsidRPr="00BA425C">
        <w:rPr>
          <w:lang w:val="af-ZA"/>
        </w:rPr>
        <w:t>chế độ bảo hiểm xã hội</w:t>
      </w:r>
      <w:r w:rsidR="004E2E27" w:rsidRPr="00BA425C">
        <w:rPr>
          <w:lang w:val="af-ZA"/>
        </w:rPr>
        <w:t>, quy định về thời điểm hưởng lương hưu</w:t>
      </w:r>
      <w:r w:rsidR="002315E7" w:rsidRPr="00BA425C">
        <w:rPr>
          <w:lang w:val="af-ZA"/>
        </w:rPr>
        <w:t xml:space="preserve"> (</w:t>
      </w:r>
      <w:r w:rsidR="00D9427E">
        <w:rPr>
          <w:lang w:val="af-ZA"/>
        </w:rPr>
        <w:t>các</w:t>
      </w:r>
      <w:r w:rsidR="002315E7" w:rsidRPr="00BA425C">
        <w:rPr>
          <w:lang w:val="af-ZA"/>
        </w:rPr>
        <w:t xml:space="preserve"> điều khoản bị bãi bỏ tại điểm a khoản </w:t>
      </w:r>
      <w:r w:rsidR="006F012C" w:rsidRPr="00BA425C">
        <w:rPr>
          <w:lang w:val="af-ZA"/>
        </w:rPr>
        <w:t>2 Điều 2 dự thảo Luật)</w:t>
      </w:r>
      <w:r w:rsidR="00D9427E">
        <w:rPr>
          <w:lang w:val="af-ZA"/>
        </w:rPr>
        <w:t>;</w:t>
      </w:r>
      <w:r w:rsidR="00237300" w:rsidRPr="00BA425C">
        <w:rPr>
          <w:lang w:val="af-ZA"/>
        </w:rPr>
        <w:t xml:space="preserve"> thay vào đó quy định Chính phủ giao cơ quan nhà nước có thẩm quyền quy định</w:t>
      </w:r>
      <w:r w:rsidR="006F012C" w:rsidRPr="00BA425C">
        <w:rPr>
          <w:lang w:val="af-ZA"/>
        </w:rPr>
        <w:t xml:space="preserve"> (điểm đ khoản 2 Điều 3</w:t>
      </w:r>
      <w:r w:rsidR="000B19FA" w:rsidRPr="00BA425C">
        <w:rPr>
          <w:lang w:val="af-ZA"/>
        </w:rPr>
        <w:t xml:space="preserve"> dự thảo Luật</w:t>
      </w:r>
      <w:r w:rsidR="006F012C" w:rsidRPr="00BA425C">
        <w:rPr>
          <w:lang w:val="af-ZA"/>
        </w:rPr>
        <w:t>)</w:t>
      </w:r>
      <w:r w:rsidR="00237300" w:rsidRPr="00BA425C">
        <w:rPr>
          <w:lang w:val="af-ZA"/>
        </w:rPr>
        <w:t>.</w:t>
      </w:r>
    </w:p>
    <w:p w14:paraId="4C61D9C6" w14:textId="3B0F6E7A" w:rsidR="004857A3" w:rsidRPr="00BA425C" w:rsidRDefault="00DE1BDF" w:rsidP="00BA425C">
      <w:pPr>
        <w:widowControl w:val="0"/>
        <w:tabs>
          <w:tab w:val="left" w:pos="720"/>
        </w:tabs>
        <w:spacing w:before="120"/>
        <w:rPr>
          <w:i/>
          <w:lang w:val="af-ZA"/>
        </w:rPr>
      </w:pPr>
      <w:r w:rsidRPr="00BA425C">
        <w:rPr>
          <w:lang w:val="af-ZA"/>
        </w:rPr>
        <w:t xml:space="preserve">- </w:t>
      </w:r>
      <w:r w:rsidR="007348ED" w:rsidRPr="00BA425C">
        <w:rPr>
          <w:lang w:val="af-ZA"/>
        </w:rPr>
        <w:t>Bỏ các quy định về trách nhiệm của Bộ Lao động – Thương binh và Xã hội (nay là Bộ Nội vụ) và trách nhiệm của Bộ Tài chính tại Điều 134</w:t>
      </w:r>
      <w:r w:rsidR="009F639B" w:rsidRPr="00BA425C">
        <w:rPr>
          <w:lang w:val="af-ZA"/>
        </w:rPr>
        <w:t xml:space="preserve"> (khoản 2 và khoản 3)</w:t>
      </w:r>
      <w:r w:rsidR="007348ED" w:rsidRPr="00BA425C">
        <w:rPr>
          <w:lang w:val="af-ZA"/>
        </w:rPr>
        <w:t>, Điều 136 và Điều 137</w:t>
      </w:r>
      <w:r w:rsidR="00D9427E">
        <w:rPr>
          <w:lang w:val="af-ZA"/>
        </w:rPr>
        <w:t>;</w:t>
      </w:r>
      <w:r w:rsidR="009D337F" w:rsidRPr="00BA425C">
        <w:rPr>
          <w:lang w:val="af-ZA"/>
        </w:rPr>
        <w:t xml:space="preserve"> theo đó, bổ sung quy định</w:t>
      </w:r>
      <w:r w:rsidR="00042465" w:rsidRPr="00BA425C">
        <w:rPr>
          <w:lang w:val="af-ZA"/>
        </w:rPr>
        <w:t xml:space="preserve"> giao Chính phủ quy định quyền và trách nhiệm của các cơ quan, tổ chức, cá nhân có liên quan trong việc thực hiện bảo hiểm xã hội.</w:t>
      </w:r>
    </w:p>
    <w:p w14:paraId="60EC6508" w14:textId="6AE21E9B" w:rsidR="009F639B" w:rsidRPr="00BA425C" w:rsidRDefault="00A554BC" w:rsidP="00BA425C">
      <w:pPr>
        <w:widowControl w:val="0"/>
        <w:tabs>
          <w:tab w:val="left" w:pos="720"/>
        </w:tabs>
        <w:spacing w:before="120"/>
        <w:rPr>
          <w:i/>
          <w:spacing w:val="-4"/>
          <w:lang w:val="af-ZA"/>
        </w:rPr>
      </w:pPr>
      <w:r w:rsidRPr="00BA425C">
        <w:rPr>
          <w:spacing w:val="-4"/>
          <w:lang w:val="af-ZA"/>
        </w:rPr>
        <w:t xml:space="preserve">- Bỏ </w:t>
      </w:r>
      <w:r w:rsidR="007348ED" w:rsidRPr="00BA425C">
        <w:rPr>
          <w:rFonts w:eastAsia="Arial Unicode MS"/>
          <w:spacing w:val="-4"/>
          <w:lang w:val="eu-ES" w:eastAsia="zh-CN" w:bidi="hi-IN"/>
        </w:rPr>
        <w:t xml:space="preserve">một số quy định trong Luật </w:t>
      </w:r>
      <w:r w:rsidR="00342A3C" w:rsidRPr="00BA425C">
        <w:rPr>
          <w:rFonts w:eastAsia="Arial Unicode MS"/>
          <w:spacing w:val="-4"/>
          <w:lang w:val="eu-ES" w:eastAsia="zh-CN" w:bidi="hi-IN"/>
        </w:rPr>
        <w:t xml:space="preserve">BHXH </w:t>
      </w:r>
      <w:r w:rsidR="009D337F" w:rsidRPr="00BA425C">
        <w:rPr>
          <w:rFonts w:eastAsia="Arial Unicode MS"/>
          <w:spacing w:val="-4"/>
          <w:lang w:val="eu-ES" w:eastAsia="zh-CN" w:bidi="hi-IN"/>
        </w:rPr>
        <w:t xml:space="preserve">năm 2024 </w:t>
      </w:r>
      <w:r w:rsidRPr="00BA425C">
        <w:rPr>
          <w:rFonts w:eastAsia="Arial Unicode MS"/>
          <w:spacing w:val="-4"/>
          <w:lang w:val="eu-ES" w:eastAsia="zh-CN" w:bidi="hi-IN"/>
        </w:rPr>
        <w:t>về vị trí, vai trò của</w:t>
      </w:r>
      <w:r w:rsidRPr="00BA425C">
        <w:rPr>
          <w:spacing w:val="-4"/>
          <w:lang w:val="af-ZA"/>
        </w:rPr>
        <w:t xml:space="preserve"> cơ quan bảo hiểm xã hội (Bảo hiểm xã hội Việt Nam)</w:t>
      </w:r>
      <w:r w:rsidR="007348ED" w:rsidRPr="00BA425C">
        <w:rPr>
          <w:rFonts w:eastAsia="Arial Unicode MS"/>
          <w:spacing w:val="-4"/>
          <w:lang w:val="eu-ES" w:eastAsia="zh-CN" w:bidi="hi-IN"/>
        </w:rPr>
        <w:t xml:space="preserve">: (i) Chính phủ ban hành quy định chức năng, nhiệm vụ, quyền hạn và cơ cấu tổ chức của Bảo hiểm xã hội Việt Nam (khoản 2 Điều 16), và </w:t>
      </w:r>
      <w:r w:rsidR="007348ED" w:rsidRPr="00BA425C">
        <w:rPr>
          <w:spacing w:val="-4"/>
          <w:lang w:val="vi-VN"/>
        </w:rPr>
        <w:t>(</w:t>
      </w:r>
      <w:r w:rsidR="002A1181" w:rsidRPr="00BA425C">
        <w:rPr>
          <w:spacing w:val="-4"/>
          <w:lang w:val="eu-ES"/>
        </w:rPr>
        <w:t>ii</w:t>
      </w:r>
      <w:r w:rsidR="007348ED" w:rsidRPr="00BA425C">
        <w:rPr>
          <w:spacing w:val="-4"/>
          <w:lang w:val="vi-VN"/>
        </w:rPr>
        <w:t xml:space="preserve">) Bảo hiểm xã hội Việt Nam phối hợp với các </w:t>
      </w:r>
      <w:r w:rsidR="001C0F66" w:rsidRPr="00BA425C">
        <w:rPr>
          <w:spacing w:val="-4"/>
          <w:lang w:val="vi-VN"/>
        </w:rPr>
        <w:t xml:space="preserve">bộ, ngành </w:t>
      </w:r>
      <w:r w:rsidR="001C0F66" w:rsidRPr="00BA425C">
        <w:rPr>
          <w:spacing w:val="-4"/>
          <w:lang w:val="vi-VN"/>
        </w:rPr>
        <w:lastRenderedPageBreak/>
        <w:t>thực</w:t>
      </w:r>
      <w:r w:rsidR="001C0F66" w:rsidRPr="00BA425C">
        <w:rPr>
          <w:spacing w:val="-4"/>
          <w:lang w:val="af-ZA"/>
        </w:rPr>
        <w:t xml:space="preserve"> </w:t>
      </w:r>
      <w:r w:rsidR="007348ED" w:rsidRPr="00BA425C">
        <w:rPr>
          <w:spacing w:val="-4"/>
          <w:lang w:val="vi-VN"/>
        </w:rPr>
        <w:t>hiện các nhiệm vụ quản lý nhà nước về bảo hiểm xã hội (khoản 5 Điều 134)</w:t>
      </w:r>
      <w:r w:rsidR="00375833" w:rsidRPr="00BA425C">
        <w:rPr>
          <w:spacing w:val="-4"/>
          <w:lang w:val="af-ZA"/>
        </w:rPr>
        <w:t>.</w:t>
      </w:r>
      <w:r w:rsidR="001C624A" w:rsidRPr="00BA425C">
        <w:rPr>
          <w:spacing w:val="-4"/>
          <w:lang w:val="af-ZA"/>
        </w:rPr>
        <w:t xml:space="preserve"> </w:t>
      </w:r>
    </w:p>
    <w:p w14:paraId="55936ACC" w14:textId="0FC71A08" w:rsidR="00B378C6" w:rsidRPr="00BA425C" w:rsidRDefault="00B378C6" w:rsidP="00BA425C">
      <w:pPr>
        <w:widowControl w:val="0"/>
        <w:tabs>
          <w:tab w:val="left" w:pos="720"/>
        </w:tabs>
        <w:spacing w:before="120"/>
        <w:rPr>
          <w:i/>
          <w:lang w:val="af-ZA"/>
        </w:rPr>
      </w:pPr>
      <w:r w:rsidRPr="00BA425C">
        <w:rPr>
          <w:i/>
          <w:lang w:val="af-ZA"/>
        </w:rPr>
        <w:t>3.2.</w:t>
      </w:r>
      <w:r w:rsidR="001C7EF1" w:rsidRPr="00BA425C">
        <w:rPr>
          <w:i/>
          <w:lang w:val="af-ZA"/>
        </w:rPr>
        <w:t>3</w:t>
      </w:r>
      <w:r w:rsidRPr="00BA425C">
        <w:rPr>
          <w:i/>
          <w:lang w:val="af-ZA"/>
        </w:rPr>
        <w:t>. Về quy định của Luật Người khuyết tật</w:t>
      </w:r>
    </w:p>
    <w:p w14:paraId="289A43A9" w14:textId="5A0E2160" w:rsidR="00B378C6" w:rsidRPr="00BA425C" w:rsidRDefault="003E238F" w:rsidP="00BA425C">
      <w:pPr>
        <w:widowControl w:val="0"/>
        <w:tabs>
          <w:tab w:val="left" w:pos="720"/>
        </w:tabs>
        <w:spacing w:before="120"/>
        <w:rPr>
          <w:lang w:val="af-ZA"/>
        </w:rPr>
      </w:pPr>
      <w:r w:rsidRPr="00BA425C">
        <w:rPr>
          <w:lang w:val="af-ZA"/>
        </w:rPr>
        <w:t>Căn cứ quy định tại Điều 51 Luật Người khuyết tật số 51/2010/QH12</w:t>
      </w:r>
      <w:r w:rsidR="001C7EF1" w:rsidRPr="00BA425C">
        <w:rPr>
          <w:rStyle w:val="FootnoteReference"/>
          <w:color w:val="000000" w:themeColor="text1"/>
          <w:lang w:val="af-ZA"/>
        </w:rPr>
        <w:footnoteReference w:id="21"/>
      </w:r>
      <w:r w:rsidR="001C7EF1" w:rsidRPr="00BA425C">
        <w:rPr>
          <w:lang w:val="af-ZA"/>
        </w:rPr>
        <w:t xml:space="preserve"> </w:t>
      </w:r>
      <w:r w:rsidRPr="00BA425C">
        <w:rPr>
          <w:lang w:val="af-ZA"/>
        </w:rPr>
        <w:t xml:space="preserve">thì trường hợp người đang hưởng trợ cấp hằng tháng đối với người khuyết tật được giải quyết hưởng lương hưu hoặc trợ cấp bảo hiểm xã hội hằng tháng (ví dụ </w:t>
      </w:r>
      <w:r w:rsidR="007E3734" w:rsidRPr="00BA425C">
        <w:rPr>
          <w:lang w:val="af-ZA"/>
        </w:rPr>
        <w:t xml:space="preserve">trợ cấp mất sức lao động hằng </w:t>
      </w:r>
      <w:r w:rsidRPr="00BA425C">
        <w:rPr>
          <w:lang w:val="af-ZA"/>
        </w:rPr>
        <w:t xml:space="preserve">tháng) thì sẽ không được hưởng trợ cấp đối với người khuyết tật nữa (trong một số trường hợp trợ cấp đối với người khuyết tật còn cao hơn </w:t>
      </w:r>
      <w:r w:rsidR="007E3734" w:rsidRPr="00BA425C">
        <w:rPr>
          <w:lang w:val="af-ZA"/>
        </w:rPr>
        <w:t xml:space="preserve">lương hưu, </w:t>
      </w:r>
      <w:r w:rsidRPr="00BA425C">
        <w:rPr>
          <w:lang w:val="af-ZA"/>
        </w:rPr>
        <w:t>trợ cấp bảo hiểm xã hội hằng tháng).</w:t>
      </w:r>
    </w:p>
    <w:p w14:paraId="4F8EDC7F" w14:textId="70C532A2" w:rsidR="003E238F" w:rsidRPr="00BA425C" w:rsidRDefault="003E238F" w:rsidP="00BA425C">
      <w:pPr>
        <w:widowControl w:val="0"/>
        <w:tabs>
          <w:tab w:val="left" w:pos="720"/>
        </w:tabs>
        <w:spacing w:before="120"/>
        <w:rPr>
          <w:lang w:val="af-ZA"/>
        </w:rPr>
      </w:pPr>
      <w:r w:rsidRPr="00BA425C">
        <w:rPr>
          <w:lang w:val="af-ZA"/>
        </w:rPr>
        <w:t>Tuy nhiên, chính sách trợ giúp người khuyết tật là chính sách ưu việt của Đảng và Nhà nước dành cho nhóm yếu thế còn chính sách bảo hiểm xã hội dựa trên nguyên tắc “có đóng - có hưởng” nên việc Luật Người khuyết t</w:t>
      </w:r>
      <w:r w:rsidR="005B041E" w:rsidRPr="00BA425C">
        <w:rPr>
          <w:lang w:val="af-ZA"/>
        </w:rPr>
        <w:t>ậ</w:t>
      </w:r>
      <w:r w:rsidRPr="00BA425C">
        <w:rPr>
          <w:lang w:val="af-ZA"/>
        </w:rPr>
        <w:t xml:space="preserve">t không cho hưởng đồng thời 02 chế độ </w:t>
      </w:r>
      <w:r w:rsidR="005B041E" w:rsidRPr="00BA425C">
        <w:rPr>
          <w:lang w:val="af-ZA"/>
        </w:rPr>
        <w:t xml:space="preserve">phát sinh trường hợp bất hợp lý, </w:t>
      </w:r>
      <w:r w:rsidRPr="00BA425C">
        <w:rPr>
          <w:lang w:val="af-ZA"/>
        </w:rPr>
        <w:t>có phần thiệt thòi cho người khuyết tật.</w:t>
      </w:r>
      <w:r w:rsidR="005B041E" w:rsidRPr="00BA425C">
        <w:rPr>
          <w:lang w:val="af-ZA"/>
        </w:rPr>
        <w:t xml:space="preserve"> Thực tiễn phát sinh trường hợp người khuyết tật hưởng trợ cấp xã hội hằng tháng tham gia bảo hiểm xã hội tự nguyện khi đủ điều kiện hưởng lương hưu (mức lương hưu thấp hơn mức trợ cấp xã hội đối với người khuyết tật đặc biệt nặng), nếu người khuyết tật hưởng lương hưu thì sẽ không được hưởng trợ cấp đối với người khuyết tật, còn nếu muốn tiếp tục hưởng trợ cấp đối với người khuyết tật thì phải từ </w:t>
      </w:r>
      <w:r w:rsidR="00C55D77" w:rsidRPr="00BA425C">
        <w:rPr>
          <w:lang w:val="af-ZA"/>
        </w:rPr>
        <w:t>chối hưởng lương hưu (quyền lợi do bản thân người khuyết tật đóng vào quỹ bảo hiểm xã hội).</w:t>
      </w:r>
    </w:p>
    <w:p w14:paraId="75C4C77E" w14:textId="583462BE" w:rsidR="003E238F" w:rsidRPr="00BA425C" w:rsidRDefault="00C55D77" w:rsidP="00BA425C">
      <w:pPr>
        <w:widowControl w:val="0"/>
        <w:tabs>
          <w:tab w:val="left" w:pos="720"/>
        </w:tabs>
        <w:spacing w:before="120"/>
        <w:rPr>
          <w:lang w:val="af-ZA"/>
        </w:rPr>
      </w:pPr>
      <w:r w:rsidRPr="00BA425C">
        <w:rPr>
          <w:lang w:val="af-ZA"/>
        </w:rPr>
        <w:t>Do vậy</w:t>
      </w:r>
      <w:r w:rsidR="003E238F" w:rsidRPr="00BA425C">
        <w:rPr>
          <w:lang w:val="af-ZA"/>
        </w:rPr>
        <w:t xml:space="preserve">, dự thảo </w:t>
      </w:r>
      <w:r w:rsidR="001565DD" w:rsidRPr="00BA425C">
        <w:rPr>
          <w:lang w:val="af-ZA"/>
        </w:rPr>
        <w:t xml:space="preserve">Luật </w:t>
      </w:r>
      <w:r w:rsidR="003E238F" w:rsidRPr="00BA425C">
        <w:rPr>
          <w:lang w:val="af-ZA"/>
        </w:rPr>
        <w:t>bổ sung nội dung</w:t>
      </w:r>
      <w:r w:rsidRPr="00BA425C">
        <w:rPr>
          <w:lang w:val="af-ZA"/>
        </w:rPr>
        <w:t xml:space="preserve"> quy định</w:t>
      </w:r>
      <w:r w:rsidR="003E238F" w:rsidRPr="00BA425C">
        <w:rPr>
          <w:lang w:val="af-ZA"/>
        </w:rPr>
        <w:t>: Bỏ cụm từ “đang hưởng lương hưu, trợ cấp bảo hiểm xã hội hàng tháng” tại khoản 1 Điều 51 của Luật Người khuyết tật số 51/2010/QH12.</w:t>
      </w:r>
    </w:p>
    <w:bookmarkEnd w:id="8"/>
    <w:p w14:paraId="5839F508" w14:textId="77777777" w:rsidR="006D09E9" w:rsidRPr="00BA425C" w:rsidRDefault="009A1AB1" w:rsidP="00BA425C">
      <w:pPr>
        <w:widowControl w:val="0"/>
        <w:tabs>
          <w:tab w:val="left" w:pos="720"/>
        </w:tabs>
        <w:spacing w:before="120"/>
        <w:rPr>
          <w:lang w:val="vi-VN"/>
        </w:rPr>
      </w:pPr>
      <w:r w:rsidRPr="00BA425C">
        <w:rPr>
          <w:shd w:val="clear" w:color="auto" w:fill="FFFFFF"/>
          <w:lang w:val="vi-VN"/>
        </w:rPr>
        <w:t>d) Hiệu lực thi hành</w:t>
      </w:r>
    </w:p>
    <w:p w14:paraId="427A0C9F" w14:textId="77777777" w:rsidR="006D09E9" w:rsidRPr="00BA425C" w:rsidRDefault="009A1AB1" w:rsidP="00BA425C">
      <w:pPr>
        <w:widowControl w:val="0"/>
        <w:tabs>
          <w:tab w:val="left" w:pos="720"/>
        </w:tabs>
        <w:spacing w:before="120"/>
        <w:rPr>
          <w:lang w:val="vi-VN"/>
        </w:rPr>
      </w:pPr>
      <w:r w:rsidRPr="00BA425C">
        <w:rPr>
          <w:spacing w:val="-6"/>
          <w:shd w:val="clear" w:color="auto" w:fill="FFFFFF"/>
          <w:lang w:val="vi-VN"/>
        </w:rPr>
        <w:t xml:space="preserve">Dự thảo Luật quy định Luật có hiệu lực thi hành từ ngày 01 tháng </w:t>
      </w:r>
      <w:r w:rsidR="00FD70FE" w:rsidRPr="00BA425C">
        <w:rPr>
          <w:spacing w:val="-6"/>
          <w:shd w:val="clear" w:color="auto" w:fill="FFFFFF"/>
          <w:lang w:val="vi-VN"/>
        </w:rPr>
        <w:t>03</w:t>
      </w:r>
      <w:r w:rsidRPr="00BA425C">
        <w:rPr>
          <w:spacing w:val="-6"/>
          <w:shd w:val="clear" w:color="auto" w:fill="FFFFFF"/>
          <w:lang w:val="vi-VN"/>
        </w:rPr>
        <w:t xml:space="preserve"> năm 202</w:t>
      </w:r>
      <w:r w:rsidR="00FD70FE" w:rsidRPr="00BA425C">
        <w:rPr>
          <w:spacing w:val="-6"/>
          <w:shd w:val="clear" w:color="auto" w:fill="FFFFFF"/>
          <w:lang w:val="vi-VN"/>
        </w:rPr>
        <w:t>7</w:t>
      </w:r>
      <w:r w:rsidRPr="00BA425C">
        <w:rPr>
          <w:spacing w:val="-6"/>
          <w:shd w:val="clear" w:color="auto" w:fill="FFFFFF"/>
          <w:lang w:val="vi-VN"/>
        </w:rPr>
        <w:t>.</w:t>
      </w:r>
      <w:bookmarkEnd w:id="6"/>
    </w:p>
    <w:p w14:paraId="5F430BFF" w14:textId="77777777" w:rsidR="001A280E" w:rsidRPr="00BA425C" w:rsidRDefault="009A1AB1" w:rsidP="00BA425C">
      <w:pPr>
        <w:widowControl w:val="0"/>
        <w:tabs>
          <w:tab w:val="left" w:pos="720"/>
        </w:tabs>
        <w:spacing w:before="120"/>
        <w:rPr>
          <w:lang w:val="vi-VN"/>
        </w:rPr>
      </w:pPr>
      <w:r w:rsidRPr="00BA425C">
        <w:rPr>
          <w:rFonts w:eastAsia="Arial Unicode MS"/>
          <w:b/>
          <w:lang w:val="vi-VN"/>
        </w:rPr>
        <w:t xml:space="preserve">4. Về việc tuân thủ các quy định tại khoản 2 Điều 6 Nghị định số 78/2025/NĐ-CP ngày 01 tháng 4 năm 2025 của Chính phủ </w:t>
      </w:r>
      <w:r w:rsidRPr="00BA425C">
        <w:rPr>
          <w:b/>
          <w:lang w:val="vi-VN"/>
        </w:rPr>
        <w:t xml:space="preserve">quy định chi tiết một số điều và biện pháp để tổ chức, hướng dẫn thi hành Luật Ban hành văn bản quy phạm pháp luật </w:t>
      </w:r>
    </w:p>
    <w:p w14:paraId="2A30267B" w14:textId="77777777" w:rsidR="001A280E" w:rsidRPr="00BA425C" w:rsidRDefault="009A1AB1" w:rsidP="00BA425C">
      <w:pPr>
        <w:widowControl w:val="0"/>
        <w:tabs>
          <w:tab w:val="left" w:pos="720"/>
        </w:tabs>
        <w:spacing w:before="120"/>
        <w:rPr>
          <w:lang w:val="vi-VN"/>
        </w:rPr>
      </w:pPr>
      <w:r w:rsidRPr="00BA425C">
        <w:rPr>
          <w:lang w:val="vi-VN" w:eastAsia="zh-CN" w:bidi="hi-IN"/>
        </w:rPr>
        <w:t>a) Về các nội dung sửa đổi, hoàn thiện, nội dung bổ sung, nội dung bãi bỏ</w:t>
      </w:r>
    </w:p>
    <w:p w14:paraId="382A9373" w14:textId="4B92C6E6" w:rsidR="00AC04AC" w:rsidRPr="00BA425C" w:rsidRDefault="009A1AB1" w:rsidP="00BA425C">
      <w:pPr>
        <w:widowControl w:val="0"/>
        <w:tabs>
          <w:tab w:val="left" w:pos="720"/>
        </w:tabs>
        <w:spacing w:before="120"/>
        <w:rPr>
          <w:lang w:val="vi-VN"/>
        </w:rPr>
      </w:pPr>
      <w:r w:rsidRPr="00BA425C">
        <w:rPr>
          <w:rFonts w:eastAsia="Arial Unicode MS"/>
          <w:lang w:val="vi-VN" w:eastAsia="zh-CN" w:bidi="hi-IN"/>
        </w:rPr>
        <w:t xml:space="preserve">- Nội dung sửa đổi, hoàn thiện: </w:t>
      </w:r>
      <w:r w:rsidR="007D3319" w:rsidRPr="00BA425C">
        <w:rPr>
          <w:rFonts w:eastAsia="Arial Unicode MS"/>
          <w:lang w:val="vi-VN" w:eastAsia="zh-CN" w:bidi="hi-IN"/>
        </w:rPr>
        <w:t xml:space="preserve">tại </w:t>
      </w:r>
      <w:r w:rsidRPr="00BA425C">
        <w:rPr>
          <w:rFonts w:eastAsia="Arial Unicode MS"/>
          <w:lang w:val="vi-VN" w:eastAsia="zh-CN" w:bidi="hi-IN"/>
        </w:rPr>
        <w:t>Điều 1 dự thảo Luật sửa đổi</w:t>
      </w:r>
      <w:r w:rsidR="007D3319" w:rsidRPr="00BA425C">
        <w:rPr>
          <w:rFonts w:eastAsia="Arial Unicode MS"/>
          <w:lang w:val="vi-VN" w:eastAsia="zh-CN" w:bidi="hi-IN"/>
        </w:rPr>
        <w:t>, bổ sung các</w:t>
      </w:r>
      <w:r w:rsidRPr="00BA425C">
        <w:rPr>
          <w:rFonts w:eastAsia="Arial Unicode MS"/>
          <w:lang w:val="vi-VN" w:eastAsia="zh-CN" w:bidi="hi-IN"/>
        </w:rPr>
        <w:t xml:space="preserve"> quy định của Luật </w:t>
      </w:r>
      <w:r w:rsidR="00327090" w:rsidRPr="00BA425C">
        <w:rPr>
          <w:rFonts w:eastAsia="Arial Unicode MS"/>
          <w:lang w:val="vi-VN" w:eastAsia="zh-CN" w:bidi="hi-IN"/>
        </w:rPr>
        <w:t>BHXH năm 2024 về</w:t>
      </w:r>
      <w:r w:rsidR="00BC6E1B" w:rsidRPr="00BA425C">
        <w:rPr>
          <w:rFonts w:eastAsia="Arial Unicode MS"/>
          <w:lang w:val="vi-VN" w:eastAsia="zh-CN" w:bidi="hi-IN"/>
        </w:rPr>
        <w:t xml:space="preserve">: </w:t>
      </w:r>
      <w:r w:rsidR="00AD17EF" w:rsidRPr="00BA425C">
        <w:rPr>
          <w:rFonts w:eastAsia="Arial Unicode MS"/>
          <w:lang w:val="vi-VN" w:eastAsia="zh-CN" w:bidi="hi-IN"/>
        </w:rPr>
        <w:t>(</w:t>
      </w:r>
      <w:r w:rsidR="0003796E" w:rsidRPr="00BA425C">
        <w:rPr>
          <w:rFonts w:eastAsia="Arial Unicode MS"/>
          <w:lang w:val="vi-VN" w:eastAsia="zh-CN" w:bidi="hi-IN"/>
        </w:rPr>
        <w:t>1</w:t>
      </w:r>
      <w:r w:rsidR="00AD17EF" w:rsidRPr="00BA425C">
        <w:rPr>
          <w:rFonts w:eastAsia="Arial Unicode MS"/>
          <w:lang w:val="vi-VN" w:eastAsia="zh-CN" w:bidi="hi-IN"/>
        </w:rPr>
        <w:t xml:space="preserve">) đối tượng tham gia bảo hiểm xã hội bắt buộc và bảo hiểm xã hội tự nguyện (điểm k khoản 1, điểm a khoản 4 và điểm a khoản 7 Điều 2); </w:t>
      </w:r>
      <w:r w:rsidR="00BC6E1B" w:rsidRPr="00BA425C">
        <w:rPr>
          <w:rFonts w:eastAsia="Arial Unicode MS"/>
          <w:lang w:val="vi-VN" w:eastAsia="zh-CN" w:bidi="hi-IN"/>
        </w:rPr>
        <w:t>(</w:t>
      </w:r>
      <w:r w:rsidR="0003796E" w:rsidRPr="00BA425C">
        <w:rPr>
          <w:rFonts w:eastAsia="Arial Unicode MS"/>
          <w:lang w:val="vi-VN" w:eastAsia="zh-CN" w:bidi="hi-IN"/>
        </w:rPr>
        <w:t>2</w:t>
      </w:r>
      <w:r w:rsidR="00BC6E1B" w:rsidRPr="00BA425C">
        <w:rPr>
          <w:rFonts w:eastAsia="Arial Unicode MS"/>
          <w:lang w:val="vi-VN" w:eastAsia="zh-CN" w:bidi="hi-IN"/>
        </w:rPr>
        <w:t>) khái niệm về bảo hiểm hưu trí bổ sung</w:t>
      </w:r>
      <w:r w:rsidR="00AD17EF" w:rsidRPr="00BA425C">
        <w:rPr>
          <w:rFonts w:eastAsia="Arial Unicode MS"/>
          <w:lang w:val="vi-VN" w:eastAsia="zh-CN" w:bidi="hi-IN"/>
        </w:rPr>
        <w:t xml:space="preserve"> (khoản 5 Điều 3)</w:t>
      </w:r>
      <w:r w:rsidR="00327090" w:rsidRPr="00BA425C">
        <w:rPr>
          <w:lang w:val="vi-VN"/>
        </w:rPr>
        <w:t xml:space="preserve">; </w:t>
      </w:r>
      <w:r w:rsidR="00BC6E1B" w:rsidRPr="00BA425C">
        <w:rPr>
          <w:rFonts w:eastAsia="Arial Unicode MS"/>
          <w:lang w:val="vi-VN" w:eastAsia="zh-CN" w:bidi="hi-IN"/>
        </w:rPr>
        <w:lastRenderedPageBreak/>
        <w:t>(</w:t>
      </w:r>
      <w:r w:rsidR="00E20DC0" w:rsidRPr="00BA425C">
        <w:rPr>
          <w:rFonts w:eastAsia="Arial Unicode MS"/>
          <w:lang w:val="vi-VN" w:eastAsia="zh-CN" w:bidi="hi-IN"/>
        </w:rPr>
        <w:t>3</w:t>
      </w:r>
      <w:r w:rsidR="00BC6E1B" w:rsidRPr="00BA425C">
        <w:rPr>
          <w:rFonts w:eastAsia="Arial Unicode MS"/>
          <w:lang w:val="vi-VN" w:eastAsia="zh-CN" w:bidi="hi-IN"/>
        </w:rPr>
        <w:t>)</w:t>
      </w:r>
      <w:r w:rsidR="00AD17EF" w:rsidRPr="00BA425C">
        <w:rPr>
          <w:rFonts w:eastAsia="Arial Unicode MS"/>
          <w:lang w:val="vi-VN" w:eastAsia="zh-CN" w:bidi="hi-IN"/>
        </w:rPr>
        <w:t xml:space="preserve"> về chính sách của nhà nước đối với người tham gia bảo hiểm xã hội </w:t>
      </w:r>
      <w:r w:rsidR="0003796E" w:rsidRPr="00BA425C">
        <w:rPr>
          <w:rFonts w:eastAsia="Arial Unicode MS"/>
          <w:lang w:val="vi-VN" w:eastAsia="zh-CN" w:bidi="hi-IN"/>
        </w:rPr>
        <w:t>(khoản 5 và khoản 6 Điều 6); (</w:t>
      </w:r>
      <w:r w:rsidR="00E20DC0" w:rsidRPr="00BA425C">
        <w:rPr>
          <w:rFonts w:eastAsia="Arial Unicode MS"/>
          <w:lang w:val="vi-VN" w:eastAsia="zh-CN" w:bidi="hi-IN"/>
        </w:rPr>
        <w:t>4</w:t>
      </w:r>
      <w:r w:rsidR="0003796E" w:rsidRPr="00BA425C">
        <w:rPr>
          <w:rFonts w:eastAsia="Arial Unicode MS"/>
          <w:lang w:val="vi-VN" w:eastAsia="zh-CN" w:bidi="hi-IN"/>
        </w:rPr>
        <w:t>) về quyền của người thụ hưởng chế độ bảo hiểm xã hội trong việc ủy quyền cho người khác thực hiện bảo hiểm xã hội</w:t>
      </w:r>
      <w:r w:rsidR="00D9427E" w:rsidRPr="00B13CC4">
        <w:rPr>
          <w:rFonts w:eastAsia="Arial Unicode MS"/>
          <w:lang w:val="vi-VN" w:eastAsia="zh-CN" w:bidi="hi-IN"/>
        </w:rPr>
        <w:t xml:space="preserve"> (đi</w:t>
      </w:r>
      <w:r w:rsidR="00D9427E" w:rsidRPr="00857BB6">
        <w:rPr>
          <w:rFonts w:eastAsia="Arial Unicode MS"/>
          <w:lang w:val="vi-VN" w:eastAsia="zh-CN" w:bidi="hi-IN"/>
        </w:rPr>
        <w:t>ể</w:t>
      </w:r>
      <w:r w:rsidR="00D9427E" w:rsidRPr="00B13CC4">
        <w:rPr>
          <w:rFonts w:eastAsia="Arial Unicode MS"/>
          <w:lang w:val="vi-VN" w:eastAsia="zh-CN" w:bidi="hi-IN"/>
        </w:rPr>
        <w:t>m d kh</w:t>
      </w:r>
      <w:r w:rsidR="00D9427E" w:rsidRPr="00857BB6">
        <w:rPr>
          <w:rFonts w:eastAsia="Arial Unicode MS"/>
          <w:lang w:val="vi-VN" w:eastAsia="zh-CN" w:bidi="hi-IN"/>
        </w:rPr>
        <w:t>oản</w:t>
      </w:r>
      <w:r w:rsidR="00D9427E" w:rsidRPr="00B13CC4">
        <w:rPr>
          <w:rFonts w:eastAsia="Arial Unicode MS"/>
          <w:lang w:val="vi-VN" w:eastAsia="zh-CN" w:bidi="hi-IN"/>
        </w:rPr>
        <w:t xml:space="preserve"> 2 Đi</w:t>
      </w:r>
      <w:r w:rsidR="00D9427E" w:rsidRPr="00857BB6">
        <w:rPr>
          <w:rFonts w:eastAsia="Arial Unicode MS"/>
          <w:lang w:val="vi-VN" w:eastAsia="zh-CN" w:bidi="hi-IN"/>
        </w:rPr>
        <w:t>ề</w:t>
      </w:r>
      <w:r w:rsidR="00D9427E" w:rsidRPr="00B13CC4">
        <w:rPr>
          <w:rFonts w:eastAsia="Arial Unicode MS"/>
          <w:lang w:val="vi-VN" w:eastAsia="zh-CN" w:bidi="hi-IN"/>
        </w:rPr>
        <w:t>u 10); (5) V</w:t>
      </w:r>
      <w:r w:rsidR="00D9427E" w:rsidRPr="00857BB6">
        <w:rPr>
          <w:rFonts w:eastAsia="Arial Unicode MS"/>
          <w:lang w:val="vi-VN" w:eastAsia="zh-CN" w:bidi="hi-IN"/>
        </w:rPr>
        <w:t>ề</w:t>
      </w:r>
      <w:r w:rsidR="00D9427E" w:rsidRPr="00B13CC4">
        <w:rPr>
          <w:rFonts w:eastAsia="Arial Unicode MS"/>
          <w:lang w:val="vi-VN" w:eastAsia="zh-CN" w:bidi="hi-IN"/>
        </w:rPr>
        <w:t xml:space="preserve"> </w:t>
      </w:r>
      <w:r w:rsidR="00E20DC0" w:rsidRPr="00BA425C">
        <w:rPr>
          <w:rFonts w:eastAsia="Arial Unicode MS"/>
          <w:lang w:val="vi-VN" w:eastAsia="zh-CN" w:bidi="hi-IN"/>
        </w:rPr>
        <w:t xml:space="preserve"> hưởng bảo hiểm y tế </w:t>
      </w:r>
      <w:r w:rsidR="00D9427E" w:rsidRPr="00B13CC4">
        <w:rPr>
          <w:rFonts w:eastAsia="Arial Unicode MS"/>
          <w:lang w:val="vi-VN" w:eastAsia="zh-CN" w:bidi="hi-IN"/>
        </w:rPr>
        <w:t>c</w:t>
      </w:r>
      <w:r w:rsidR="00D9427E" w:rsidRPr="00857BB6">
        <w:rPr>
          <w:rFonts w:eastAsia="Arial Unicode MS"/>
          <w:lang w:val="vi-VN" w:eastAsia="zh-CN" w:bidi="hi-IN"/>
        </w:rPr>
        <w:t>ủa</w:t>
      </w:r>
      <w:r w:rsidR="00D9427E" w:rsidRPr="00B13CC4">
        <w:rPr>
          <w:rFonts w:eastAsia="Arial Unicode MS"/>
          <w:lang w:val="vi-VN" w:eastAsia="zh-CN" w:bidi="hi-IN"/>
        </w:rPr>
        <w:t xml:space="preserve"> ng</w:t>
      </w:r>
      <w:r w:rsidR="00D9427E" w:rsidRPr="00857BB6">
        <w:rPr>
          <w:rFonts w:eastAsia="Arial Unicode MS"/>
          <w:lang w:val="vi-VN" w:eastAsia="zh-CN" w:bidi="hi-IN"/>
        </w:rPr>
        <w:t xml:space="preserve">ười </w:t>
      </w:r>
      <w:r w:rsidR="00D9427E" w:rsidRPr="00B13CC4">
        <w:rPr>
          <w:rFonts w:eastAsia="Arial Unicode MS"/>
          <w:lang w:val="vi-VN" w:eastAsia="zh-CN" w:bidi="hi-IN"/>
        </w:rPr>
        <w:t xml:space="preserve">lao </w:t>
      </w:r>
      <w:r w:rsidR="00D9427E" w:rsidRPr="00857BB6">
        <w:rPr>
          <w:rFonts w:eastAsia="Arial Unicode MS"/>
          <w:lang w:val="vi-VN" w:eastAsia="zh-CN" w:bidi="hi-IN"/>
        </w:rPr>
        <w:t xml:space="preserve">động </w:t>
      </w:r>
      <w:r w:rsidR="00E20DC0" w:rsidRPr="00BA425C">
        <w:rPr>
          <w:rFonts w:eastAsia="Arial Unicode MS"/>
          <w:lang w:val="vi-VN" w:eastAsia="zh-CN" w:bidi="hi-IN"/>
        </w:rPr>
        <w:t>trong thời gian hưởng chế độ đốm đau do mắc bệnh cần trị dài ngày</w:t>
      </w:r>
      <w:r w:rsidR="00857BB6" w:rsidRPr="00B13CC4">
        <w:rPr>
          <w:rFonts w:eastAsia="Arial Unicode MS"/>
          <w:lang w:val="vi-VN" w:eastAsia="zh-CN" w:bidi="hi-IN"/>
        </w:rPr>
        <w:t xml:space="preserve"> và </w:t>
      </w:r>
      <w:r w:rsidR="00857BB6" w:rsidRPr="00BA425C">
        <w:rPr>
          <w:rFonts w:eastAsia="Arial Unicode MS"/>
          <w:lang w:val="vi-VN" w:eastAsia="zh-CN" w:bidi="hi-IN"/>
        </w:rPr>
        <w:t>sử dụng quỹ bảo hiểm xã hội để đóng bảo hiểm y tế cho người đang hưởng chế độ ốm đau</w:t>
      </w:r>
      <w:r w:rsidR="00E20DC0" w:rsidRPr="00BA425C">
        <w:rPr>
          <w:rFonts w:eastAsia="Arial Unicode MS"/>
          <w:lang w:val="vi-VN" w:eastAsia="zh-CN" w:bidi="hi-IN"/>
        </w:rPr>
        <w:t xml:space="preserve"> </w:t>
      </w:r>
      <w:r w:rsidR="0003796E" w:rsidRPr="00BA425C">
        <w:rPr>
          <w:rFonts w:eastAsia="Arial Unicode MS"/>
          <w:lang w:val="vi-VN" w:eastAsia="zh-CN" w:bidi="hi-IN"/>
        </w:rPr>
        <w:t xml:space="preserve">(điểm </w:t>
      </w:r>
      <w:r w:rsidR="00E20DC0" w:rsidRPr="00BA425C">
        <w:rPr>
          <w:rFonts w:eastAsia="Arial Unicode MS"/>
          <w:lang w:val="vi-VN" w:eastAsia="zh-CN" w:bidi="hi-IN"/>
        </w:rPr>
        <w:t xml:space="preserve">b </w:t>
      </w:r>
      <w:r w:rsidR="0003796E" w:rsidRPr="00BA425C">
        <w:rPr>
          <w:rFonts w:eastAsia="Arial Unicode MS"/>
          <w:lang w:val="vi-VN" w:eastAsia="zh-CN" w:bidi="hi-IN"/>
        </w:rPr>
        <w:t>khoản 2 Điều 10</w:t>
      </w:r>
      <w:r w:rsidR="00D9427E" w:rsidRPr="00B13CC4">
        <w:rPr>
          <w:rFonts w:eastAsia="Arial Unicode MS"/>
          <w:lang w:val="vi-VN" w:eastAsia="zh-CN" w:bidi="hi-IN"/>
        </w:rPr>
        <w:t xml:space="preserve"> và kh</w:t>
      </w:r>
      <w:r w:rsidR="00D9427E" w:rsidRPr="00857BB6">
        <w:rPr>
          <w:rFonts w:eastAsia="Arial Unicode MS"/>
          <w:lang w:val="vi-VN" w:eastAsia="zh-CN" w:bidi="hi-IN"/>
        </w:rPr>
        <w:t>oản</w:t>
      </w:r>
      <w:r w:rsidR="00D9427E" w:rsidRPr="00B13CC4">
        <w:rPr>
          <w:rFonts w:eastAsia="Arial Unicode MS"/>
          <w:lang w:val="vi-VN" w:eastAsia="zh-CN" w:bidi="hi-IN"/>
        </w:rPr>
        <w:t xml:space="preserve"> 2 Đi</w:t>
      </w:r>
      <w:r w:rsidR="00D9427E" w:rsidRPr="00857BB6">
        <w:rPr>
          <w:rFonts w:eastAsia="Arial Unicode MS"/>
          <w:lang w:val="vi-VN" w:eastAsia="zh-CN" w:bidi="hi-IN"/>
        </w:rPr>
        <w:t>ề</w:t>
      </w:r>
      <w:r w:rsidR="00D9427E" w:rsidRPr="00B13CC4">
        <w:rPr>
          <w:rFonts w:eastAsia="Arial Unicode MS"/>
          <w:lang w:val="vi-VN" w:eastAsia="zh-CN" w:bidi="hi-IN"/>
        </w:rPr>
        <w:t>u 119</w:t>
      </w:r>
      <w:r w:rsidR="0003796E" w:rsidRPr="00BA425C">
        <w:rPr>
          <w:rFonts w:eastAsia="Arial Unicode MS"/>
          <w:lang w:val="vi-VN" w:eastAsia="zh-CN" w:bidi="hi-IN"/>
        </w:rPr>
        <w:t xml:space="preserve">); </w:t>
      </w:r>
      <w:r w:rsidR="00BC6E1B" w:rsidRPr="00BA425C">
        <w:rPr>
          <w:rFonts w:eastAsia="Arial Unicode MS"/>
          <w:lang w:val="vi-VN" w:eastAsia="zh-CN" w:bidi="hi-IN"/>
        </w:rPr>
        <w:t>(</w:t>
      </w:r>
      <w:r w:rsidR="00D9427E" w:rsidRPr="00B13CC4">
        <w:rPr>
          <w:rFonts w:eastAsia="Arial Unicode MS"/>
          <w:lang w:val="vi-VN" w:eastAsia="zh-CN" w:bidi="hi-IN"/>
        </w:rPr>
        <w:t>6</w:t>
      </w:r>
      <w:r w:rsidR="00BC6E1B" w:rsidRPr="00BA425C">
        <w:rPr>
          <w:rFonts w:eastAsia="Arial Unicode MS"/>
          <w:lang w:val="vi-VN" w:eastAsia="zh-CN" w:bidi="hi-IN"/>
        </w:rPr>
        <w:t xml:space="preserve">) về </w:t>
      </w:r>
      <w:r w:rsidR="003B406C" w:rsidRPr="00BA425C">
        <w:rPr>
          <w:rFonts w:eastAsia="Arial Unicode MS"/>
          <w:lang w:val="vi-VN" w:eastAsia="zh-CN" w:bidi="hi-IN"/>
        </w:rPr>
        <w:t>cơ quan bảo hiểm xã hội</w:t>
      </w:r>
      <w:r w:rsidR="00E20DC0" w:rsidRPr="00BA425C">
        <w:rPr>
          <w:rFonts w:eastAsia="Arial Unicode MS"/>
          <w:lang w:val="vi-VN" w:eastAsia="zh-CN" w:bidi="hi-IN"/>
        </w:rPr>
        <w:t>, quyền hạn của cơ quan bảo hiểm xã hội (Điều 16 và khoản 5 Điều 17)</w:t>
      </w:r>
      <w:r w:rsidR="00BC6E1B" w:rsidRPr="00BA425C">
        <w:rPr>
          <w:rFonts w:eastAsia="Arial Unicode MS"/>
          <w:lang w:val="vi-VN" w:eastAsia="zh-CN" w:bidi="hi-IN"/>
        </w:rPr>
        <w:t>; (</w:t>
      </w:r>
      <w:r w:rsidR="00D9427E" w:rsidRPr="00B13CC4">
        <w:rPr>
          <w:rFonts w:eastAsia="Arial Unicode MS"/>
          <w:lang w:val="vi-VN" w:eastAsia="zh-CN" w:bidi="hi-IN"/>
        </w:rPr>
        <w:t>7</w:t>
      </w:r>
      <w:r w:rsidR="00BC6E1B" w:rsidRPr="00BA425C">
        <w:rPr>
          <w:rFonts w:eastAsia="Arial Unicode MS"/>
          <w:lang w:val="vi-VN" w:eastAsia="zh-CN" w:bidi="hi-IN"/>
        </w:rPr>
        <w:t>)</w:t>
      </w:r>
      <w:r w:rsidR="003B406C" w:rsidRPr="00BA425C">
        <w:rPr>
          <w:rFonts w:eastAsia="Arial Unicode MS"/>
          <w:lang w:val="vi-VN" w:eastAsia="zh-CN" w:bidi="hi-IN"/>
        </w:rPr>
        <w:t xml:space="preserve"> về </w:t>
      </w:r>
      <w:r w:rsidR="00327090" w:rsidRPr="00BA425C">
        <w:rPr>
          <w:rFonts w:eastAsia="Arial Unicode MS"/>
          <w:lang w:val="vi-VN" w:eastAsia="zh-CN" w:bidi="hi-IN"/>
        </w:rPr>
        <w:t>H</w:t>
      </w:r>
      <w:r w:rsidR="003B406C" w:rsidRPr="00BA425C">
        <w:rPr>
          <w:rFonts w:eastAsia="Arial Unicode MS"/>
          <w:lang w:val="vi-VN" w:eastAsia="zh-CN" w:bidi="hi-IN"/>
        </w:rPr>
        <w:t>ội đồng quản lý bảo hiểm xã hộ</w:t>
      </w:r>
      <w:r w:rsidR="0038499D" w:rsidRPr="00BA425C">
        <w:rPr>
          <w:rFonts w:eastAsia="Arial Unicode MS"/>
          <w:lang w:val="vi-VN" w:eastAsia="zh-CN" w:bidi="hi-IN"/>
        </w:rPr>
        <w:t>i</w:t>
      </w:r>
      <w:r w:rsidR="000F157E" w:rsidRPr="00BA425C">
        <w:rPr>
          <w:rFonts w:eastAsia="Arial Unicode MS"/>
          <w:lang w:val="vi-VN" w:eastAsia="zh-CN" w:bidi="hi-IN"/>
        </w:rPr>
        <w:t xml:space="preserve"> </w:t>
      </w:r>
      <w:r w:rsidR="00E20DC0" w:rsidRPr="00BA425C">
        <w:rPr>
          <w:rFonts w:eastAsia="Arial Unicode MS"/>
          <w:lang w:val="vi-VN" w:eastAsia="zh-CN" w:bidi="hi-IN"/>
        </w:rPr>
        <w:t xml:space="preserve">(khoản 2 </w:t>
      </w:r>
      <w:r w:rsidR="000F157E" w:rsidRPr="00BA425C">
        <w:rPr>
          <w:rFonts w:eastAsia="Arial Unicode MS"/>
          <w:lang w:val="vi-VN" w:eastAsia="zh-CN" w:bidi="hi-IN"/>
        </w:rPr>
        <w:t>Điều 19)</w:t>
      </w:r>
      <w:r w:rsidR="0038499D" w:rsidRPr="00BA425C">
        <w:rPr>
          <w:rFonts w:eastAsia="Arial Unicode MS"/>
          <w:lang w:val="vi-VN" w:eastAsia="zh-CN" w:bidi="hi-IN"/>
        </w:rPr>
        <w:t xml:space="preserve">; </w:t>
      </w:r>
      <w:r w:rsidR="000F157E" w:rsidRPr="00BA425C">
        <w:rPr>
          <w:rFonts w:eastAsia="Arial Unicode MS"/>
          <w:lang w:val="vi-VN" w:eastAsia="zh-CN" w:bidi="hi-IN"/>
        </w:rPr>
        <w:t>(</w:t>
      </w:r>
      <w:r w:rsidR="00D9427E" w:rsidRPr="00B13CC4">
        <w:rPr>
          <w:rFonts w:eastAsia="Arial Unicode MS"/>
          <w:lang w:val="vi-VN" w:eastAsia="zh-CN" w:bidi="hi-IN"/>
        </w:rPr>
        <w:t>8</w:t>
      </w:r>
      <w:r w:rsidR="000F157E" w:rsidRPr="00BA425C">
        <w:rPr>
          <w:rFonts w:eastAsia="Arial Unicode MS"/>
          <w:lang w:val="vi-VN" w:eastAsia="zh-CN" w:bidi="hi-IN"/>
        </w:rPr>
        <w:t>) về thẩm quyền quyết định giảm độ tuổi hưởng trợ cấp hưu trí xã hội (khoản 3 Điều 21); (</w:t>
      </w:r>
      <w:r w:rsidR="00D9427E" w:rsidRPr="00B13CC4">
        <w:rPr>
          <w:rFonts w:eastAsia="Arial Unicode MS"/>
          <w:lang w:val="vi-VN" w:eastAsia="zh-CN" w:bidi="hi-IN"/>
        </w:rPr>
        <w:t>9</w:t>
      </w:r>
      <w:r w:rsidR="000F157E" w:rsidRPr="00BA425C">
        <w:rPr>
          <w:rFonts w:eastAsia="Arial Unicode MS"/>
          <w:lang w:val="vi-VN" w:eastAsia="zh-CN" w:bidi="hi-IN"/>
        </w:rPr>
        <w:t>) về sổ bảo hiểm xã hội và giao dịch điện tử về bảo hiểm xã hội (khoản 2 Điều 25</w:t>
      </w:r>
      <w:r w:rsidR="00D9427E" w:rsidRPr="00B13CC4">
        <w:rPr>
          <w:rFonts w:eastAsia="Arial Unicode MS"/>
          <w:lang w:val="vi-VN" w:eastAsia="zh-CN" w:bidi="hi-IN"/>
        </w:rPr>
        <w:t>;</w:t>
      </w:r>
      <w:r w:rsidR="000F157E" w:rsidRPr="00BA425C">
        <w:rPr>
          <w:rFonts w:eastAsia="Arial Unicode MS"/>
          <w:lang w:val="vi-VN" w:eastAsia="zh-CN" w:bidi="hi-IN"/>
        </w:rPr>
        <w:t xml:space="preserve"> khoản 3</w:t>
      </w:r>
      <w:r w:rsidR="00D9427E" w:rsidRPr="00B13CC4">
        <w:rPr>
          <w:rFonts w:eastAsia="Arial Unicode MS"/>
          <w:lang w:val="vi-VN" w:eastAsia="zh-CN" w:bidi="hi-IN"/>
        </w:rPr>
        <w:t xml:space="preserve"> và </w:t>
      </w:r>
      <w:r w:rsidR="000F157E" w:rsidRPr="00BA425C">
        <w:rPr>
          <w:rFonts w:eastAsia="Arial Unicode MS"/>
          <w:lang w:val="vi-VN" w:eastAsia="zh-CN" w:bidi="hi-IN"/>
        </w:rPr>
        <w:t>khoản 4 Điều 26); (</w:t>
      </w:r>
      <w:r w:rsidR="00D9427E" w:rsidRPr="00B13CC4">
        <w:rPr>
          <w:rFonts w:eastAsia="Arial Unicode MS"/>
          <w:lang w:val="vi-VN" w:eastAsia="zh-CN" w:bidi="hi-IN"/>
        </w:rPr>
        <w:t>10</w:t>
      </w:r>
      <w:r w:rsidR="000F157E" w:rsidRPr="00BA425C">
        <w:rPr>
          <w:rFonts w:eastAsia="Arial Unicode MS"/>
          <w:lang w:val="vi-VN" w:eastAsia="zh-CN" w:bidi="hi-IN"/>
        </w:rPr>
        <w:t>) về mức đóng</w:t>
      </w:r>
      <w:r w:rsidR="00C64CC1" w:rsidRPr="00BA425C">
        <w:rPr>
          <w:rFonts w:eastAsia="Arial Unicode MS"/>
          <w:lang w:val="vi-VN" w:eastAsia="zh-CN" w:bidi="hi-IN"/>
        </w:rPr>
        <w:t>, phương thức đóng của người sử dụng lao động và người tham gia bảo hiểm xã hội tự nguyện (khoản 3 Điều 34 và điểm e khoản 3 Điều 36); (1</w:t>
      </w:r>
      <w:r w:rsidR="00857BB6" w:rsidRPr="00B13CC4">
        <w:rPr>
          <w:rFonts w:eastAsia="Arial Unicode MS"/>
          <w:lang w:val="vi-VN" w:eastAsia="zh-CN" w:bidi="hi-IN"/>
        </w:rPr>
        <w:t>1</w:t>
      </w:r>
      <w:r w:rsidR="00C64CC1" w:rsidRPr="00BA425C">
        <w:rPr>
          <w:rFonts w:eastAsia="Arial Unicode MS"/>
          <w:lang w:val="vi-VN" w:eastAsia="zh-CN" w:bidi="hi-IN"/>
        </w:rPr>
        <w:t>)</w:t>
      </w:r>
      <w:r w:rsidR="003B406C" w:rsidRPr="00BA425C">
        <w:rPr>
          <w:rFonts w:eastAsia="Arial Unicode MS"/>
          <w:lang w:val="vi-VN" w:eastAsia="zh-CN" w:bidi="hi-IN"/>
        </w:rPr>
        <w:t xml:space="preserve"> về thẩm quyền quyết định thời gian nghỉ dưỡng sức phục hồi sức khỏe sau ốm đau, thai sản trong các trường hợp không thành lập công </w:t>
      </w:r>
      <w:r w:rsidR="006A3EC4" w:rsidRPr="00BA425C">
        <w:rPr>
          <w:rFonts w:eastAsia="Arial Unicode MS"/>
          <w:lang w:val="vi-VN" w:eastAsia="zh-CN" w:bidi="hi-IN"/>
        </w:rPr>
        <w:t>đoàn cơ sở</w:t>
      </w:r>
      <w:r w:rsidR="00AC04AC" w:rsidRPr="00BA425C">
        <w:rPr>
          <w:rFonts w:eastAsia="Arial Unicode MS"/>
          <w:lang w:val="vi-VN" w:eastAsia="zh-CN" w:bidi="hi-IN"/>
        </w:rPr>
        <w:t xml:space="preserve"> (khoản 2 Điều 46 và khoản 2 Điều 60)</w:t>
      </w:r>
      <w:r w:rsidR="0038499D" w:rsidRPr="00BA425C">
        <w:rPr>
          <w:rFonts w:eastAsia="Arial Unicode MS"/>
          <w:lang w:val="vi-VN" w:eastAsia="zh-CN" w:bidi="hi-IN"/>
        </w:rPr>
        <w:t>;</w:t>
      </w:r>
      <w:r w:rsidR="007800A5" w:rsidRPr="00BA425C">
        <w:rPr>
          <w:rFonts w:eastAsia="Arial Unicode MS"/>
          <w:lang w:val="vi-VN" w:eastAsia="zh-CN" w:bidi="hi-IN"/>
        </w:rPr>
        <w:t xml:space="preserve"> </w:t>
      </w:r>
      <w:r w:rsidR="0038499D" w:rsidRPr="00BA425C">
        <w:rPr>
          <w:rFonts w:eastAsia="Arial Unicode MS"/>
          <w:lang w:val="vi-VN" w:eastAsia="zh-CN" w:bidi="hi-IN"/>
        </w:rPr>
        <w:t>(</w:t>
      </w:r>
      <w:r w:rsidR="003262AD" w:rsidRPr="00BA425C">
        <w:rPr>
          <w:rFonts w:eastAsia="Arial Unicode MS"/>
          <w:lang w:val="vi-VN" w:eastAsia="zh-CN" w:bidi="hi-IN"/>
        </w:rPr>
        <w:t>1</w:t>
      </w:r>
      <w:r w:rsidR="00857BB6" w:rsidRPr="00B13CC4">
        <w:rPr>
          <w:rFonts w:eastAsia="Arial Unicode MS"/>
          <w:lang w:val="vi-VN" w:eastAsia="zh-CN" w:bidi="hi-IN"/>
        </w:rPr>
        <w:t>2</w:t>
      </w:r>
      <w:r w:rsidR="003262AD" w:rsidRPr="00BA425C">
        <w:rPr>
          <w:rFonts w:eastAsia="Arial Unicode MS"/>
          <w:lang w:val="vi-VN" w:eastAsia="zh-CN" w:bidi="hi-IN"/>
        </w:rPr>
        <w:t>) về trợ cấp một lần khi nghỉ hưu (khoản 2 Điều 68); (1</w:t>
      </w:r>
      <w:r w:rsidR="00857BB6" w:rsidRPr="00B13CC4">
        <w:rPr>
          <w:rFonts w:eastAsia="Arial Unicode MS"/>
          <w:lang w:val="vi-VN" w:eastAsia="zh-CN" w:bidi="hi-IN"/>
        </w:rPr>
        <w:t>3</w:t>
      </w:r>
      <w:r w:rsidR="00836D30" w:rsidRPr="00BA425C">
        <w:rPr>
          <w:rFonts w:eastAsia="Arial Unicode MS"/>
          <w:lang w:val="vi-VN" w:eastAsia="zh-CN" w:bidi="hi-IN"/>
        </w:rPr>
        <w:t>) về hình thức nhận lương hưu và chế độ bảo hiểm xã hội (khoản 1 Điều 93 và khoản 1 Điều 114); (1</w:t>
      </w:r>
      <w:r w:rsidR="00AC04AC" w:rsidRPr="00BA425C">
        <w:rPr>
          <w:rFonts w:eastAsia="Arial Unicode MS"/>
          <w:lang w:val="vi-VN" w:eastAsia="zh-CN" w:bidi="hi-IN"/>
        </w:rPr>
        <w:t>4</w:t>
      </w:r>
      <w:r w:rsidR="00836D30" w:rsidRPr="00BA425C">
        <w:rPr>
          <w:rFonts w:eastAsia="Arial Unicode MS"/>
          <w:lang w:val="vi-VN" w:eastAsia="zh-CN" w:bidi="hi-IN"/>
        </w:rPr>
        <w:t>) về Danh mục đầu tư và phương thức đầu tư (</w:t>
      </w:r>
      <w:r w:rsidR="00857BB6" w:rsidRPr="00B13CC4">
        <w:rPr>
          <w:rFonts w:eastAsia="Arial Unicode MS"/>
          <w:lang w:val="vi-VN" w:eastAsia="zh-CN" w:bidi="hi-IN"/>
        </w:rPr>
        <w:t>kh</w:t>
      </w:r>
      <w:r w:rsidR="00857BB6" w:rsidRPr="00857BB6">
        <w:rPr>
          <w:rFonts w:eastAsia="Arial Unicode MS"/>
          <w:lang w:val="vi-VN" w:eastAsia="zh-CN" w:bidi="hi-IN"/>
        </w:rPr>
        <w:t>oản</w:t>
      </w:r>
      <w:r w:rsidR="00857BB6" w:rsidRPr="00B13CC4">
        <w:rPr>
          <w:rFonts w:eastAsia="Arial Unicode MS"/>
          <w:lang w:val="vi-VN" w:eastAsia="zh-CN" w:bidi="hi-IN"/>
        </w:rPr>
        <w:t xml:space="preserve"> 1 </w:t>
      </w:r>
      <w:r w:rsidR="00836D30" w:rsidRPr="00BA425C">
        <w:rPr>
          <w:rFonts w:eastAsia="Arial Unicode MS"/>
          <w:lang w:val="vi-VN" w:eastAsia="zh-CN" w:bidi="hi-IN"/>
        </w:rPr>
        <w:t>Điều 122); (1</w:t>
      </w:r>
      <w:r w:rsidR="00AC04AC" w:rsidRPr="00BA425C">
        <w:rPr>
          <w:rFonts w:eastAsia="Arial Unicode MS"/>
          <w:lang w:val="vi-VN" w:eastAsia="zh-CN" w:bidi="hi-IN"/>
        </w:rPr>
        <w:t>5</w:t>
      </w:r>
      <w:r w:rsidR="00836D30" w:rsidRPr="00BA425C">
        <w:rPr>
          <w:rFonts w:eastAsia="Arial Unicode MS"/>
          <w:lang w:val="vi-VN" w:eastAsia="zh-CN" w:bidi="hi-IN"/>
        </w:rPr>
        <w:t>) v</w:t>
      </w:r>
      <w:r w:rsidR="00BC6E1B" w:rsidRPr="00BA425C">
        <w:rPr>
          <w:rFonts w:eastAsia="Arial Unicode MS"/>
          <w:lang w:val="vi-VN" w:eastAsia="zh-CN" w:bidi="hi-IN"/>
        </w:rPr>
        <w:t>ề quy trình khiếu nại về bảo hiểm xã hội</w:t>
      </w:r>
      <w:r w:rsidR="00836D30" w:rsidRPr="00BA425C">
        <w:rPr>
          <w:rFonts w:eastAsia="Arial Unicode MS"/>
          <w:lang w:val="vi-VN" w:eastAsia="zh-CN" w:bidi="hi-IN"/>
        </w:rPr>
        <w:t xml:space="preserve"> (điểm b khoản 3 và điểm b khoản 4 Điều 130)</w:t>
      </w:r>
      <w:r w:rsidR="00BC6E1B" w:rsidRPr="00BA425C">
        <w:rPr>
          <w:rFonts w:eastAsia="Arial Unicode MS"/>
          <w:lang w:val="vi-VN" w:eastAsia="zh-CN" w:bidi="hi-IN"/>
        </w:rPr>
        <w:t>;</w:t>
      </w:r>
      <w:r w:rsidR="008778D0" w:rsidRPr="00BA425C">
        <w:rPr>
          <w:rFonts w:eastAsia="Arial Unicode MS"/>
          <w:lang w:val="vi-VN" w:eastAsia="zh-CN" w:bidi="hi-IN"/>
        </w:rPr>
        <w:t xml:space="preserve"> (</w:t>
      </w:r>
      <w:r w:rsidR="00B91D93" w:rsidRPr="00BA425C">
        <w:rPr>
          <w:rFonts w:eastAsia="Arial Unicode MS"/>
          <w:lang w:val="vi-VN" w:eastAsia="zh-CN" w:bidi="hi-IN"/>
        </w:rPr>
        <w:t>1</w:t>
      </w:r>
      <w:r w:rsidR="00AC04AC" w:rsidRPr="00BA425C">
        <w:rPr>
          <w:rFonts w:eastAsia="Arial Unicode MS"/>
          <w:lang w:val="vi-VN" w:eastAsia="zh-CN" w:bidi="hi-IN"/>
        </w:rPr>
        <w:t>6</w:t>
      </w:r>
      <w:r w:rsidR="008778D0" w:rsidRPr="00BA425C">
        <w:rPr>
          <w:rFonts w:eastAsia="Arial Unicode MS"/>
          <w:lang w:val="vi-VN" w:eastAsia="zh-CN" w:bidi="hi-IN"/>
        </w:rPr>
        <w:t>) về trách nhiệm trong quản lý nhà nước của Ủy ban nhân dân các cấp</w:t>
      </w:r>
      <w:r w:rsidR="00B91D93" w:rsidRPr="00BA425C">
        <w:rPr>
          <w:rFonts w:eastAsia="Arial Unicode MS"/>
          <w:lang w:val="vi-VN" w:eastAsia="zh-CN" w:bidi="hi-IN"/>
        </w:rPr>
        <w:t xml:space="preserve"> (Điều 138)</w:t>
      </w:r>
      <w:r w:rsidR="003D02BF" w:rsidRPr="00BA425C">
        <w:rPr>
          <w:rFonts w:eastAsia="Arial Unicode MS"/>
          <w:lang w:val="vi-VN" w:eastAsia="zh-CN" w:bidi="hi-IN"/>
        </w:rPr>
        <w:t>; (</w:t>
      </w:r>
      <w:r w:rsidR="00B91D93" w:rsidRPr="00BA425C">
        <w:rPr>
          <w:rFonts w:eastAsia="Arial Unicode MS"/>
          <w:lang w:val="vi-VN" w:eastAsia="zh-CN" w:bidi="hi-IN"/>
        </w:rPr>
        <w:t>1</w:t>
      </w:r>
      <w:r w:rsidR="00901343" w:rsidRPr="00BA425C">
        <w:rPr>
          <w:rFonts w:eastAsia="Arial Unicode MS"/>
          <w:lang w:val="vi-VN" w:eastAsia="zh-CN" w:bidi="hi-IN"/>
        </w:rPr>
        <w:t>7</w:t>
      </w:r>
      <w:r w:rsidR="003D02BF" w:rsidRPr="00BA425C">
        <w:rPr>
          <w:rFonts w:eastAsia="Arial Unicode MS"/>
          <w:lang w:val="vi-VN" w:eastAsia="zh-CN" w:bidi="hi-IN"/>
        </w:rPr>
        <w:t xml:space="preserve">) </w:t>
      </w:r>
      <w:r w:rsidR="00857BB6" w:rsidRPr="00B13CC4">
        <w:rPr>
          <w:rFonts w:eastAsia="Arial Unicode MS"/>
          <w:lang w:val="vi-VN" w:eastAsia="zh-CN" w:bidi="hi-IN"/>
        </w:rPr>
        <w:t>v</w:t>
      </w:r>
      <w:r w:rsidR="00857BB6" w:rsidRPr="00857BB6">
        <w:rPr>
          <w:rFonts w:eastAsia="Arial Unicode MS"/>
          <w:lang w:val="vi-VN" w:eastAsia="zh-CN" w:bidi="hi-IN"/>
        </w:rPr>
        <w:t>ề</w:t>
      </w:r>
      <w:r w:rsidR="00857BB6" w:rsidRPr="00B13CC4">
        <w:rPr>
          <w:rFonts w:eastAsia="Arial Unicode MS"/>
          <w:lang w:val="vi-VN" w:eastAsia="zh-CN" w:bidi="hi-IN"/>
        </w:rPr>
        <w:t xml:space="preserve"> </w:t>
      </w:r>
      <w:r w:rsidR="003D02BF" w:rsidRPr="00BA425C">
        <w:rPr>
          <w:rFonts w:eastAsia="Arial Unicode MS"/>
          <w:lang w:val="vi-VN" w:eastAsia="zh-CN" w:bidi="hi-IN"/>
        </w:rPr>
        <w:t xml:space="preserve">tên </w:t>
      </w:r>
      <w:r w:rsidR="003D02BF" w:rsidRPr="00BA425C">
        <w:rPr>
          <w:lang w:val="vi-VN"/>
        </w:rPr>
        <w:t>Danh mục nghề, công việc nặng nhọc, độc hại, nguy hiểm và nghề, công việc đặc biệt nặng nhọc, độc hại, nguy hiểm</w:t>
      </w:r>
      <w:r w:rsidR="00B91D93" w:rsidRPr="00BA425C">
        <w:rPr>
          <w:rFonts w:eastAsia="Arial Unicode MS"/>
          <w:lang w:val="vi-VN" w:eastAsia="zh-CN" w:bidi="hi-IN"/>
        </w:rPr>
        <w:t>.</w:t>
      </w:r>
    </w:p>
    <w:p w14:paraId="08A83898" w14:textId="2DA2EB0F" w:rsidR="00B659CF" w:rsidRPr="00B13CC4" w:rsidRDefault="009A1AB1" w:rsidP="00BA425C">
      <w:pPr>
        <w:widowControl w:val="0"/>
        <w:tabs>
          <w:tab w:val="left" w:pos="720"/>
        </w:tabs>
        <w:spacing w:before="120"/>
        <w:rPr>
          <w:rFonts w:eastAsia="Arial Unicode MS"/>
          <w:lang w:val="vi-VN" w:eastAsia="zh-CN" w:bidi="hi-IN"/>
        </w:rPr>
      </w:pPr>
      <w:r w:rsidRPr="00BA425C">
        <w:rPr>
          <w:rFonts w:eastAsia="Arial Unicode MS"/>
          <w:lang w:val="vi-VN" w:eastAsia="zh-CN" w:bidi="hi-IN"/>
        </w:rPr>
        <w:t>- Nội dung bổ sung:</w:t>
      </w:r>
      <w:r w:rsidR="007D3319" w:rsidRPr="00BA425C">
        <w:rPr>
          <w:rFonts w:eastAsia="Arial Unicode MS"/>
          <w:lang w:val="vi-VN" w:eastAsia="zh-CN" w:bidi="hi-IN"/>
        </w:rPr>
        <w:t xml:space="preserve"> </w:t>
      </w:r>
      <w:r w:rsidR="003F051C" w:rsidRPr="00BA425C">
        <w:rPr>
          <w:rFonts w:eastAsia="Arial Unicode MS"/>
          <w:lang w:val="vi-VN"/>
        </w:rPr>
        <w:t>Điều 1</w:t>
      </w:r>
      <w:r w:rsidR="00840036" w:rsidRPr="00BA425C">
        <w:rPr>
          <w:rFonts w:eastAsia="Arial Unicode MS"/>
          <w:lang w:val="vi-VN"/>
        </w:rPr>
        <w:t xml:space="preserve"> </w:t>
      </w:r>
      <w:r w:rsidR="007D3319" w:rsidRPr="00BA425C">
        <w:rPr>
          <w:rFonts w:eastAsia="Arial Unicode MS"/>
          <w:lang w:val="vi-VN"/>
        </w:rPr>
        <w:t>dự thảo Luậ</w:t>
      </w:r>
      <w:r w:rsidR="003D02BF" w:rsidRPr="00BA425C">
        <w:rPr>
          <w:rFonts w:eastAsia="Arial Unicode MS"/>
          <w:lang w:val="vi-VN"/>
        </w:rPr>
        <w:t>t</w:t>
      </w:r>
      <w:r w:rsidR="007D3319" w:rsidRPr="00BA425C">
        <w:rPr>
          <w:rFonts w:eastAsia="Arial Unicode MS"/>
          <w:lang w:val="vi-VN"/>
        </w:rPr>
        <w:t xml:space="preserve"> bổ</w:t>
      </w:r>
      <w:r w:rsidR="003D02BF" w:rsidRPr="00BA425C">
        <w:rPr>
          <w:rFonts w:eastAsia="Arial Unicode MS"/>
          <w:lang w:val="vi-VN"/>
        </w:rPr>
        <w:t xml:space="preserve"> sung:</w:t>
      </w:r>
      <w:r w:rsidR="003D02BF" w:rsidRPr="00BA425C">
        <w:rPr>
          <w:rFonts w:eastAsia="Arial Unicode MS"/>
          <w:lang w:val="vi-VN" w:eastAsia="zh-CN" w:bidi="hi-IN"/>
        </w:rPr>
        <w:t xml:space="preserve"> </w:t>
      </w:r>
      <w:r w:rsidR="00123E23" w:rsidRPr="00BA425C">
        <w:rPr>
          <w:rFonts w:eastAsia="Arial Unicode MS"/>
          <w:lang w:val="vi-VN" w:eastAsia="zh-CN" w:bidi="hi-IN"/>
        </w:rPr>
        <w:t xml:space="preserve">(i) </w:t>
      </w:r>
      <w:r w:rsidR="008723C7" w:rsidRPr="00BA425C">
        <w:rPr>
          <w:rFonts w:eastAsia="Arial Unicode MS"/>
          <w:lang w:val="vi-VN" w:eastAsia="zh-CN" w:bidi="hi-IN"/>
        </w:rPr>
        <w:t xml:space="preserve">bổ sung khoản 9 vào Điều 33 về việc Chính phủ </w:t>
      </w:r>
      <w:r w:rsidR="008723C7" w:rsidRPr="00BA425C">
        <w:rPr>
          <w:lang w:val="vi-VN"/>
        </w:rPr>
        <w:t xml:space="preserve">quy định mức hỗ trợ, đối tượng hỗ trợ và thời gian thực hiện chính sách hỗ trợ tiền đóng bảo hiểm xã hội cho người tham gia bảo hiểm xã hội bắt buộc thuộc đối tượng quy định tại các điểm g, h, m và n khoản 1 Điều 2; (ii) bổ sung các quy định về việc giao Chính phủ </w:t>
      </w:r>
      <w:r w:rsidR="001575D0" w:rsidRPr="00BA425C">
        <w:rPr>
          <w:lang w:val="vi-VN"/>
        </w:rPr>
        <w:t>quy định chi tiết</w:t>
      </w:r>
      <w:r w:rsidR="00857BB6" w:rsidRPr="00B13CC4">
        <w:rPr>
          <w:lang w:val="vi-VN"/>
        </w:rPr>
        <w:t>:</w:t>
      </w:r>
      <w:r w:rsidR="001575D0" w:rsidRPr="00BA425C">
        <w:rPr>
          <w:lang w:val="vi-VN"/>
        </w:rPr>
        <w:t xml:space="preserve"> hình thức trả lương và chế độ BHXH thông qua tài khoản của người thụ hưởng tại khoản 1 Điều 93</w:t>
      </w:r>
      <w:r w:rsidR="00857BB6" w:rsidRPr="00B13CC4">
        <w:rPr>
          <w:lang w:val="vi-VN"/>
        </w:rPr>
        <w:t>;</w:t>
      </w:r>
      <w:r w:rsidR="001575D0" w:rsidRPr="00BA425C">
        <w:rPr>
          <w:lang w:val="vi-VN"/>
        </w:rPr>
        <w:t xml:space="preserve"> quy định chi tiết thời gian đóng bảo hiểm xã hội tự nguyện để hưởng trợ cấp thai sản tại Điều 94</w:t>
      </w:r>
      <w:r w:rsidR="00857BB6" w:rsidRPr="00B13CC4">
        <w:rPr>
          <w:lang w:val="vi-VN"/>
        </w:rPr>
        <w:t xml:space="preserve"> và</w:t>
      </w:r>
      <w:r w:rsidR="001575D0" w:rsidRPr="00BA425C">
        <w:rPr>
          <w:lang w:val="vi-VN"/>
        </w:rPr>
        <w:t xml:space="preserve"> quy định về nguồn kinh phí thực hiện trợ cấp thai sản tại Điều 95</w:t>
      </w:r>
      <w:r w:rsidR="00324F39" w:rsidRPr="00BA425C">
        <w:rPr>
          <w:lang w:val="vi-VN"/>
        </w:rPr>
        <w:t>; (iii) bổ sung trách nhiệm Chính phủ quy định cụ thể quyền và trách nhiệm quản lý nhà nước về bảo hiểm xã hội của bộ, cơ quan ngang bộ để tổ chức thực hiện chính sách, pháp luật về bảo hiểm xã hội; (iv) bổ sung khoản 4 Điều 139 trong việc sửa đổi, bổ sung khoản 1 Điều 51 Luật Người khuyết tật số 51/2010/QH12;</w:t>
      </w:r>
      <w:r w:rsidR="00857BB6" w:rsidRPr="00B13CC4">
        <w:rPr>
          <w:lang w:val="vi-VN"/>
        </w:rPr>
        <w:t xml:space="preserve"> </w:t>
      </w:r>
      <w:r w:rsidR="00857BB6" w:rsidRPr="00857BB6">
        <w:rPr>
          <w:lang w:val="vi-VN"/>
        </w:rPr>
        <w:t>Đ</w:t>
      </w:r>
      <w:r w:rsidR="00857BB6" w:rsidRPr="00B13CC4">
        <w:rPr>
          <w:lang w:val="vi-VN"/>
        </w:rPr>
        <w:t>i</w:t>
      </w:r>
      <w:r w:rsidR="00857BB6" w:rsidRPr="00857BB6">
        <w:rPr>
          <w:lang w:val="vi-VN"/>
        </w:rPr>
        <w:t>ề</w:t>
      </w:r>
      <w:r w:rsidR="00857BB6" w:rsidRPr="00B13CC4">
        <w:rPr>
          <w:lang w:val="vi-VN"/>
        </w:rPr>
        <w:t>u 3 d</w:t>
      </w:r>
      <w:r w:rsidR="00857BB6" w:rsidRPr="00857BB6">
        <w:rPr>
          <w:lang w:val="vi-VN"/>
        </w:rPr>
        <w:t>ự</w:t>
      </w:r>
      <w:r w:rsidR="00857BB6" w:rsidRPr="00B13CC4">
        <w:rPr>
          <w:lang w:val="vi-VN"/>
        </w:rPr>
        <w:t xml:space="preserve"> thảo Lu</w:t>
      </w:r>
      <w:r w:rsidR="00857BB6" w:rsidRPr="00857BB6">
        <w:rPr>
          <w:lang w:val="vi-VN"/>
        </w:rPr>
        <w:t>ật</w:t>
      </w:r>
      <w:r w:rsidR="00324F39" w:rsidRPr="00BA425C">
        <w:rPr>
          <w:lang w:val="vi-VN"/>
        </w:rPr>
        <w:t xml:space="preserve"> </w:t>
      </w:r>
      <w:r w:rsidR="00857BB6" w:rsidRPr="00B13CC4">
        <w:rPr>
          <w:lang w:val="vi-VN"/>
        </w:rPr>
        <w:t>b</w:t>
      </w:r>
      <w:r w:rsidR="00324F39" w:rsidRPr="00BA425C">
        <w:rPr>
          <w:lang w:val="vi-VN"/>
        </w:rPr>
        <w:t xml:space="preserve">ổ sung </w:t>
      </w:r>
      <w:r w:rsidR="00857BB6" w:rsidRPr="00B13CC4">
        <w:rPr>
          <w:lang w:val="vi-VN"/>
        </w:rPr>
        <w:t>quy đ</w:t>
      </w:r>
      <w:r w:rsidR="00857BB6">
        <w:rPr>
          <w:lang w:val="vi-VN"/>
        </w:rPr>
        <w:t>ịnh</w:t>
      </w:r>
      <w:r w:rsidR="00912DD1" w:rsidRPr="00B13CC4">
        <w:rPr>
          <w:lang w:val="vi-VN"/>
        </w:rPr>
        <w:t xml:space="preserve"> v</w:t>
      </w:r>
      <w:r w:rsidR="00912DD1">
        <w:rPr>
          <w:lang w:val="vi-VN"/>
        </w:rPr>
        <w:t>ề</w:t>
      </w:r>
      <w:r w:rsidR="00912DD1" w:rsidRPr="00B13CC4">
        <w:rPr>
          <w:lang w:val="vi-VN"/>
        </w:rPr>
        <w:t xml:space="preserve"> </w:t>
      </w:r>
      <w:r w:rsidR="00324F39" w:rsidRPr="00BA425C">
        <w:rPr>
          <w:lang w:val="vi-VN"/>
        </w:rPr>
        <w:t>Điều khoản th</w:t>
      </w:r>
      <w:r w:rsidR="00123E23" w:rsidRPr="00BA425C">
        <w:rPr>
          <w:lang w:val="vi-VN"/>
        </w:rPr>
        <w:t>i hành</w:t>
      </w:r>
      <w:r w:rsidR="00857BB6" w:rsidRPr="00B13CC4">
        <w:rPr>
          <w:lang w:val="vi-VN"/>
        </w:rPr>
        <w:t xml:space="preserve"> trong </w:t>
      </w:r>
      <w:r w:rsidR="00857BB6" w:rsidRPr="00857BB6">
        <w:rPr>
          <w:lang w:val="vi-VN"/>
        </w:rPr>
        <w:t>đ</w:t>
      </w:r>
      <w:r w:rsidR="00857BB6">
        <w:rPr>
          <w:lang w:val="vi-VN"/>
        </w:rPr>
        <w:t>ó</w:t>
      </w:r>
      <w:r w:rsidR="00857BB6" w:rsidRPr="00B13CC4">
        <w:rPr>
          <w:lang w:val="vi-VN"/>
        </w:rPr>
        <w:t xml:space="preserve"> giao c</w:t>
      </w:r>
      <w:r w:rsidR="00857BB6" w:rsidRPr="00857BB6">
        <w:rPr>
          <w:lang w:val="vi-VN"/>
        </w:rPr>
        <w:t>ụ</w:t>
      </w:r>
      <w:r w:rsidR="00857BB6" w:rsidRPr="00B13CC4">
        <w:rPr>
          <w:lang w:val="vi-VN"/>
        </w:rPr>
        <w:t xml:space="preserve"> thể</w:t>
      </w:r>
      <w:r w:rsidR="00123E23" w:rsidRPr="00BA425C">
        <w:rPr>
          <w:lang w:val="vi-VN"/>
        </w:rPr>
        <w:t xml:space="preserve"> </w:t>
      </w:r>
      <w:r w:rsidR="00857BB6" w:rsidRPr="00B13CC4">
        <w:rPr>
          <w:lang w:val="vi-VN"/>
        </w:rPr>
        <w:t>c</w:t>
      </w:r>
      <w:r w:rsidR="00857BB6" w:rsidRPr="00857BB6">
        <w:rPr>
          <w:lang w:val="vi-VN"/>
        </w:rPr>
        <w:t>ác</w:t>
      </w:r>
      <w:r w:rsidR="00857BB6" w:rsidRPr="00B13CC4">
        <w:rPr>
          <w:lang w:val="vi-VN"/>
        </w:rPr>
        <w:t xml:space="preserve"> </w:t>
      </w:r>
      <w:r w:rsidR="00123E23" w:rsidRPr="00BA425C">
        <w:rPr>
          <w:lang w:val="vi-VN"/>
        </w:rPr>
        <w:t xml:space="preserve">trách nhiệm </w:t>
      </w:r>
      <w:r w:rsidR="00857BB6" w:rsidRPr="00B13CC4">
        <w:rPr>
          <w:lang w:val="vi-VN"/>
        </w:rPr>
        <w:t>c</w:t>
      </w:r>
      <w:r w:rsidR="00857BB6" w:rsidRPr="00857BB6">
        <w:rPr>
          <w:lang w:val="vi-VN"/>
        </w:rPr>
        <w:t xml:space="preserve">ủa </w:t>
      </w:r>
      <w:r w:rsidR="00123E23" w:rsidRPr="00BA425C">
        <w:rPr>
          <w:lang w:val="vi-VN"/>
        </w:rPr>
        <w:t>Chính phủ</w:t>
      </w:r>
      <w:r w:rsidR="00857BB6" w:rsidRPr="00B13CC4">
        <w:rPr>
          <w:lang w:val="vi-VN"/>
        </w:rPr>
        <w:t>.</w:t>
      </w:r>
    </w:p>
    <w:p w14:paraId="2347073C" w14:textId="227749B6" w:rsidR="00840036" w:rsidRPr="00BA425C" w:rsidRDefault="009A1AB1" w:rsidP="00BA425C">
      <w:pPr>
        <w:widowControl w:val="0"/>
        <w:tabs>
          <w:tab w:val="left" w:pos="720"/>
        </w:tabs>
        <w:spacing w:before="120"/>
        <w:rPr>
          <w:lang w:val="vi-VN"/>
        </w:rPr>
      </w:pPr>
      <w:r w:rsidRPr="00BA425C">
        <w:rPr>
          <w:shd w:val="clear" w:color="auto" w:fill="FFFFFF"/>
          <w:lang w:val="vi-VN"/>
        </w:rPr>
        <w:t xml:space="preserve">- Nội dung bãi bỏ: </w:t>
      </w:r>
      <w:r w:rsidR="007D3319" w:rsidRPr="00BA425C">
        <w:rPr>
          <w:shd w:val="clear" w:color="auto" w:fill="FFFFFF"/>
          <w:lang w:val="vi-VN"/>
        </w:rPr>
        <w:t xml:space="preserve">Tại Điều 2 </w:t>
      </w:r>
      <w:r w:rsidRPr="00BA425C">
        <w:rPr>
          <w:shd w:val="clear" w:color="auto" w:fill="FFFFFF"/>
          <w:lang w:val="vi-VN"/>
        </w:rPr>
        <w:t xml:space="preserve">dự thảo Luật bãi </w:t>
      </w:r>
      <w:r w:rsidRPr="00BA425C">
        <w:rPr>
          <w:rFonts w:eastAsia="Arial Unicode MS"/>
          <w:lang w:val="vi-VN" w:eastAsia="zh-CN" w:bidi="hi-IN"/>
        </w:rPr>
        <w:t xml:space="preserve">bỏ các quy định </w:t>
      </w:r>
      <w:r w:rsidR="006D09E9" w:rsidRPr="00BA425C">
        <w:rPr>
          <w:rFonts w:eastAsia="Arial Unicode MS"/>
          <w:lang w:val="vi-VN" w:eastAsia="zh-CN" w:bidi="hi-IN"/>
        </w:rPr>
        <w:t>về</w:t>
      </w:r>
      <w:r w:rsidR="0073641D" w:rsidRPr="00BA425C">
        <w:rPr>
          <w:rFonts w:eastAsia="Arial Unicode MS"/>
          <w:lang w:val="vi-VN" w:eastAsia="zh-CN" w:bidi="hi-IN"/>
        </w:rPr>
        <w:t>: (</w:t>
      </w:r>
      <w:r w:rsidR="00C61C7D" w:rsidRPr="00BA425C">
        <w:rPr>
          <w:rFonts w:eastAsia="Arial Unicode MS"/>
          <w:lang w:val="vi-VN" w:eastAsia="zh-CN" w:bidi="hi-IN"/>
        </w:rPr>
        <w:t>i</w:t>
      </w:r>
      <w:r w:rsidR="0073641D" w:rsidRPr="00BA425C">
        <w:rPr>
          <w:rFonts w:eastAsia="Arial Unicode MS"/>
          <w:lang w:val="vi-VN" w:eastAsia="zh-CN" w:bidi="hi-IN"/>
        </w:rPr>
        <w:t xml:space="preserve">) </w:t>
      </w:r>
      <w:r w:rsidR="006D09E9" w:rsidRPr="00BA425C">
        <w:rPr>
          <w:rFonts w:eastAsia="Arial Unicode MS"/>
          <w:lang w:val="vi-VN" w:eastAsia="zh-CN" w:bidi="hi-IN"/>
        </w:rPr>
        <w:t>hồ sơ, thủ tục tham gia, giải quyết chế độ bảo hiểm xã hội</w:t>
      </w:r>
      <w:r w:rsidR="00C61C7D" w:rsidRPr="00BA425C">
        <w:rPr>
          <w:rFonts w:eastAsia="Arial Unicode MS"/>
          <w:lang w:val="vi-VN" w:eastAsia="zh-CN" w:bidi="hi-IN"/>
        </w:rPr>
        <w:t xml:space="preserve">; </w:t>
      </w:r>
      <w:r w:rsidR="0073641D" w:rsidRPr="00BA425C">
        <w:rPr>
          <w:rFonts w:eastAsia="Arial Unicode MS"/>
          <w:lang w:val="vi-VN" w:eastAsia="zh-CN" w:bidi="hi-IN"/>
        </w:rPr>
        <w:t>(i</w:t>
      </w:r>
      <w:r w:rsidR="00C61C7D" w:rsidRPr="00BA425C">
        <w:rPr>
          <w:rFonts w:eastAsia="Arial Unicode MS"/>
          <w:lang w:val="vi-VN" w:eastAsia="zh-CN" w:bidi="hi-IN"/>
        </w:rPr>
        <w:t>i</w:t>
      </w:r>
      <w:r w:rsidR="0073641D" w:rsidRPr="00BA425C">
        <w:rPr>
          <w:rFonts w:eastAsia="Arial Unicode MS"/>
          <w:lang w:val="vi-VN" w:eastAsia="zh-CN" w:bidi="hi-IN"/>
        </w:rPr>
        <w:t xml:space="preserve">) </w:t>
      </w:r>
      <w:r w:rsidR="006D09E9" w:rsidRPr="00BA425C">
        <w:rPr>
          <w:rFonts w:eastAsia="Arial Unicode MS"/>
          <w:lang w:val="vi-VN" w:eastAsia="zh-CN" w:bidi="hi-IN"/>
        </w:rPr>
        <w:t xml:space="preserve">trách nhiệm của các Bộ </w:t>
      </w:r>
      <w:r w:rsidR="0073641D" w:rsidRPr="00BA425C">
        <w:rPr>
          <w:rFonts w:eastAsia="Arial Unicode MS"/>
          <w:lang w:val="vi-VN" w:eastAsia="zh-CN" w:bidi="hi-IN"/>
        </w:rPr>
        <w:t>trong quản lý nhà nước về bảo hiểm xã hội</w:t>
      </w:r>
      <w:r w:rsidR="00C61C7D" w:rsidRPr="00BA425C">
        <w:rPr>
          <w:rFonts w:eastAsia="Arial Unicode MS"/>
          <w:lang w:val="vi-VN" w:eastAsia="zh-CN" w:bidi="hi-IN"/>
        </w:rPr>
        <w:t xml:space="preserve"> và (i</w:t>
      </w:r>
      <w:r w:rsidR="00B659CF" w:rsidRPr="00BA425C">
        <w:rPr>
          <w:rFonts w:eastAsia="Arial Unicode MS"/>
          <w:lang w:val="vi-VN" w:eastAsia="zh-CN" w:bidi="hi-IN"/>
        </w:rPr>
        <w:t>ii</w:t>
      </w:r>
      <w:r w:rsidR="00C61C7D" w:rsidRPr="00BA425C">
        <w:rPr>
          <w:rFonts w:eastAsia="Arial Unicode MS"/>
          <w:lang w:val="vi-VN" w:eastAsia="zh-CN" w:bidi="hi-IN"/>
        </w:rPr>
        <w:t xml:space="preserve">) trách nhiệm của Bộ trưởng </w:t>
      </w:r>
      <w:r w:rsidR="00C61C7D" w:rsidRPr="00BA425C">
        <w:rPr>
          <w:rFonts w:eastAsia="Arial Unicode MS"/>
          <w:lang w:val="vi-VN" w:eastAsia="zh-CN" w:bidi="hi-IN"/>
        </w:rPr>
        <w:lastRenderedPageBreak/>
        <w:t>Bộ Lao động – Thương binh và Xã hội trong quy định việc tính, việc xác định điều kiện đối với từng trường hợp để giải quyết chế độ bảo hiểm xã hội, trong việc quy định thời điểm hưởng lương hưu</w:t>
      </w:r>
      <w:r w:rsidR="005E7EF1" w:rsidRPr="00BA425C">
        <w:rPr>
          <w:lang w:val="vi-VN"/>
        </w:rPr>
        <w:t>.</w:t>
      </w:r>
    </w:p>
    <w:p w14:paraId="76ED4D94" w14:textId="77777777" w:rsidR="00840036" w:rsidRPr="00BA425C" w:rsidRDefault="009A1AB1" w:rsidP="00BA425C">
      <w:pPr>
        <w:widowControl w:val="0"/>
        <w:tabs>
          <w:tab w:val="left" w:pos="720"/>
        </w:tabs>
        <w:spacing w:before="120"/>
        <w:rPr>
          <w:lang w:val="vi-VN"/>
        </w:rPr>
      </w:pPr>
      <w:r w:rsidRPr="00BA425C">
        <w:rPr>
          <w:lang w:val="vi-VN" w:eastAsia="zh-CN" w:bidi="hi-IN"/>
        </w:rPr>
        <w:t>b) Về thủ tục hành chính</w:t>
      </w:r>
    </w:p>
    <w:p w14:paraId="08C61D3B" w14:textId="77777777" w:rsidR="00840036" w:rsidRPr="00BA425C" w:rsidRDefault="009A1AB1" w:rsidP="00BA425C">
      <w:pPr>
        <w:widowControl w:val="0"/>
        <w:tabs>
          <w:tab w:val="left" w:pos="720"/>
        </w:tabs>
        <w:spacing w:before="120"/>
        <w:rPr>
          <w:lang w:val="vi-VN"/>
        </w:rPr>
      </w:pPr>
      <w:r w:rsidRPr="00BA425C">
        <w:rPr>
          <w:rFonts w:eastAsia="Arial Unicode MS"/>
          <w:lang w:val="vi-VN" w:eastAsia="zh-CN" w:bidi="hi-IN"/>
        </w:rPr>
        <w:t>Dự thảo Luật</w:t>
      </w:r>
      <w:r w:rsidR="003A7DCE" w:rsidRPr="00BA425C">
        <w:rPr>
          <w:rFonts w:eastAsia="Arial Unicode MS"/>
          <w:lang w:val="vi-VN" w:eastAsia="zh-CN" w:bidi="hi-IN"/>
        </w:rPr>
        <w:t xml:space="preserve"> bãi bỏ (không quy định) các quy định hồ sơ, thủ tục tham gia, giải quyết chế độ bảo hiểm xã hội và giao Chính phủ quy định</w:t>
      </w:r>
      <w:r w:rsidR="00E20370" w:rsidRPr="00BA425C">
        <w:rPr>
          <w:rFonts w:eastAsia="Arial Unicode MS"/>
          <w:lang w:val="vi-VN" w:eastAsia="zh-CN" w:bidi="hi-IN"/>
        </w:rPr>
        <w:t xml:space="preserve"> cụ thể</w:t>
      </w:r>
      <w:r w:rsidR="003A7DCE" w:rsidRPr="00BA425C">
        <w:rPr>
          <w:rFonts w:eastAsia="Arial Unicode MS"/>
          <w:lang w:val="vi-VN" w:eastAsia="zh-CN" w:bidi="hi-IN"/>
        </w:rPr>
        <w:t xml:space="preserve">. </w:t>
      </w:r>
    </w:p>
    <w:p w14:paraId="335C1AA7" w14:textId="77777777" w:rsidR="00840036" w:rsidRPr="00BA425C" w:rsidRDefault="009A1AB1" w:rsidP="00BA425C">
      <w:pPr>
        <w:widowControl w:val="0"/>
        <w:tabs>
          <w:tab w:val="left" w:pos="720"/>
        </w:tabs>
        <w:spacing w:before="120"/>
        <w:rPr>
          <w:lang w:val="vi-VN"/>
        </w:rPr>
      </w:pPr>
      <w:r w:rsidRPr="00BA425C">
        <w:rPr>
          <w:lang w:val="vi-VN" w:eastAsia="zh-CN" w:bidi="hi-IN"/>
        </w:rPr>
        <w:t>c) Về phân cấp, phân quyền</w:t>
      </w:r>
    </w:p>
    <w:p w14:paraId="6F7757AD" w14:textId="37773658" w:rsidR="000A053D" w:rsidRPr="00B13CC4" w:rsidRDefault="00E20370" w:rsidP="00BA425C">
      <w:pPr>
        <w:widowControl w:val="0"/>
        <w:tabs>
          <w:tab w:val="left" w:pos="720"/>
        </w:tabs>
        <w:spacing w:before="120"/>
        <w:rPr>
          <w:rFonts w:eastAsia="Arial Unicode MS"/>
          <w:lang w:val="vi-VN" w:eastAsia="zh-CN" w:bidi="hi-IN"/>
        </w:rPr>
      </w:pPr>
      <w:r w:rsidRPr="00BA425C">
        <w:rPr>
          <w:rFonts w:eastAsia="Arial Unicode MS"/>
          <w:lang w:val="vi-VN" w:eastAsia="zh-CN" w:bidi="hi-IN"/>
        </w:rPr>
        <w:t>Nhằm</w:t>
      </w:r>
      <w:r w:rsidR="009A1AB1" w:rsidRPr="00BA425C">
        <w:rPr>
          <w:rFonts w:eastAsia="Arial Unicode MS"/>
          <w:lang w:val="vi-VN" w:eastAsia="zh-CN" w:bidi="hi-IN"/>
        </w:rPr>
        <w:t xml:space="preserve"> </w:t>
      </w:r>
      <w:r w:rsidR="004810D2" w:rsidRPr="00BA425C">
        <w:rPr>
          <w:rFonts w:eastAsia="Arial Unicode MS"/>
          <w:lang w:val="vi-VN" w:eastAsia="zh-CN" w:bidi="hi-IN"/>
        </w:rPr>
        <w:t xml:space="preserve">đảm bảo tuân thủ quy định về </w:t>
      </w:r>
      <w:r w:rsidR="00134BE9" w:rsidRPr="00BA425C">
        <w:rPr>
          <w:rFonts w:eastAsia="Arial Unicode MS"/>
          <w:lang w:val="vi-VN" w:eastAsia="zh-CN" w:bidi="hi-IN"/>
        </w:rPr>
        <w:t xml:space="preserve">phân cấp, phân quyền, </w:t>
      </w:r>
      <w:r w:rsidR="004810D2" w:rsidRPr="00BA425C">
        <w:rPr>
          <w:rFonts w:eastAsia="Arial Unicode MS"/>
          <w:lang w:val="vi-VN" w:eastAsia="zh-CN" w:bidi="hi-IN"/>
        </w:rPr>
        <w:t>nguyên tắc phân định thẩm quyền của Chính phủ và của chính quyền địa phương tại Luật Tổ chức Chính phủ và Luật Tổ chức chính quyền đị</w:t>
      </w:r>
      <w:r w:rsidR="000A053D" w:rsidRPr="00BA425C">
        <w:rPr>
          <w:rFonts w:eastAsia="Arial Unicode MS"/>
          <w:lang w:val="vi-VN" w:eastAsia="zh-CN" w:bidi="hi-IN"/>
        </w:rPr>
        <w:t>a phương, dự thảo Luật</w:t>
      </w:r>
      <w:r w:rsidR="004810D2" w:rsidRPr="00BA425C">
        <w:rPr>
          <w:rFonts w:eastAsia="Arial Unicode MS"/>
          <w:lang w:val="vi-VN" w:eastAsia="zh-CN" w:bidi="hi-IN"/>
        </w:rPr>
        <w:t xml:space="preserve"> không quy định </w:t>
      </w:r>
      <w:r w:rsidR="00D33A51" w:rsidRPr="00BA425C">
        <w:rPr>
          <w:rFonts w:eastAsia="Arial Unicode MS"/>
          <w:lang w:val="vi-VN" w:eastAsia="zh-CN" w:bidi="hi-IN"/>
        </w:rPr>
        <w:t xml:space="preserve">cụ thể </w:t>
      </w:r>
      <w:r w:rsidR="004810D2" w:rsidRPr="00BA425C">
        <w:rPr>
          <w:rFonts w:eastAsia="Arial Unicode MS"/>
          <w:lang w:val="vi-VN" w:eastAsia="zh-CN" w:bidi="hi-IN"/>
        </w:rPr>
        <w:t xml:space="preserve">trách nhiệm của các Bộ </w:t>
      </w:r>
      <w:r w:rsidR="00F42499" w:rsidRPr="00BA425C">
        <w:rPr>
          <w:rFonts w:eastAsia="Arial Unicode MS"/>
          <w:lang w:val="vi-VN" w:eastAsia="zh-CN" w:bidi="hi-IN"/>
        </w:rPr>
        <w:t xml:space="preserve">và trách nhiệm của Bộ trưởng </w:t>
      </w:r>
      <w:r w:rsidR="004810D2" w:rsidRPr="00BA425C">
        <w:rPr>
          <w:rFonts w:eastAsia="Arial Unicode MS"/>
          <w:lang w:val="vi-VN" w:eastAsia="zh-CN" w:bidi="hi-IN"/>
        </w:rPr>
        <w:t xml:space="preserve">trong lĩnh vực bảo hiểm xã hội; </w:t>
      </w:r>
      <w:r w:rsidR="00134BE9" w:rsidRPr="00BA425C">
        <w:rPr>
          <w:rFonts w:eastAsia="Arial Unicode MS"/>
          <w:lang w:val="vi-VN" w:eastAsia="zh-CN" w:bidi="hi-IN"/>
        </w:rPr>
        <w:t>theo đó</w:t>
      </w:r>
      <w:r w:rsidR="004810D2" w:rsidRPr="00BA425C">
        <w:rPr>
          <w:rFonts w:eastAsia="Arial Unicode MS"/>
          <w:lang w:val="vi-VN" w:eastAsia="zh-CN" w:bidi="hi-IN"/>
        </w:rPr>
        <w:t xml:space="preserve"> Chính phủ có trách nhiệm phân công phạm vi quản lý nhà nước trong lĩnh vực bảo hiểm xã hội cho các Bộ</w:t>
      </w:r>
      <w:r w:rsidR="00F42499" w:rsidRPr="00BA425C">
        <w:rPr>
          <w:rFonts w:eastAsia="Arial Unicode MS"/>
          <w:lang w:val="vi-VN" w:eastAsia="zh-CN" w:bidi="hi-IN"/>
        </w:rPr>
        <w:t>, ngành</w:t>
      </w:r>
      <w:r w:rsidR="00D33A51" w:rsidRPr="00BA425C">
        <w:rPr>
          <w:rFonts w:eastAsia="Arial Unicode MS"/>
          <w:lang w:val="vi-VN" w:eastAsia="zh-CN" w:bidi="hi-IN"/>
        </w:rPr>
        <w:t>, cho các Bộ trưởng.</w:t>
      </w:r>
    </w:p>
    <w:p w14:paraId="506B6DF9" w14:textId="77777777" w:rsidR="000A053D" w:rsidRPr="00BA425C" w:rsidRDefault="009A1AB1" w:rsidP="00BA425C">
      <w:pPr>
        <w:widowControl w:val="0"/>
        <w:tabs>
          <w:tab w:val="left" w:pos="720"/>
        </w:tabs>
        <w:spacing w:before="120"/>
        <w:rPr>
          <w:lang w:val="vi-VN"/>
        </w:rPr>
      </w:pPr>
      <w:r w:rsidRPr="00BA425C">
        <w:rPr>
          <w:lang w:val="vi-VN"/>
        </w:rPr>
        <w:t>d) Việc ứng dụng, thúc đẩy phát triển khoa học, công nghệ, đổi mới sáng tạo và chuyển đổi số</w:t>
      </w:r>
    </w:p>
    <w:p w14:paraId="4466D97A" w14:textId="77777777" w:rsidR="008F105E" w:rsidRPr="00BA425C" w:rsidRDefault="00964E6A" w:rsidP="00BA425C">
      <w:pPr>
        <w:widowControl w:val="0"/>
        <w:tabs>
          <w:tab w:val="left" w:pos="720"/>
        </w:tabs>
        <w:spacing w:before="120"/>
        <w:rPr>
          <w:lang w:val="vi-VN"/>
        </w:rPr>
      </w:pPr>
      <w:r w:rsidRPr="00BA425C">
        <w:rPr>
          <w:lang w:val="vi-VN"/>
        </w:rPr>
        <w:t>Để phù hợp với quá trình chuyển đổi số</w:t>
      </w:r>
      <w:r w:rsidR="0085726A" w:rsidRPr="00BA425C">
        <w:rPr>
          <w:lang w:val="vi-VN"/>
        </w:rPr>
        <w:t xml:space="preserve">, việc </w:t>
      </w:r>
      <w:r w:rsidRPr="00BA425C">
        <w:rPr>
          <w:lang w:val="vi-VN"/>
        </w:rPr>
        <w:t>kết nối chia sẻ dữ liệu giữa các cơ sở dữ liệu</w:t>
      </w:r>
      <w:r w:rsidR="0085726A" w:rsidRPr="00BA425C">
        <w:rPr>
          <w:lang w:val="vi-VN"/>
        </w:rPr>
        <w:t xml:space="preserve"> quố</w:t>
      </w:r>
      <w:r w:rsidR="009D3F8C" w:rsidRPr="00BA425C">
        <w:rPr>
          <w:lang w:val="vi-VN"/>
        </w:rPr>
        <w:t>c</w:t>
      </w:r>
      <w:r w:rsidR="0085726A" w:rsidRPr="00BA425C">
        <w:rPr>
          <w:lang w:val="vi-VN"/>
        </w:rPr>
        <w:t xml:space="preserve"> gia và cơ sở dữ liệu chuyên ngành</w:t>
      </w:r>
      <w:r w:rsidRPr="00BA425C">
        <w:rPr>
          <w:lang w:val="vi-VN"/>
        </w:rPr>
        <w:t>, d</w:t>
      </w:r>
      <w:r w:rsidR="009A1AB1" w:rsidRPr="00BA425C">
        <w:rPr>
          <w:lang w:val="vi-VN"/>
        </w:rPr>
        <w:t xml:space="preserve">ự thảo Luật </w:t>
      </w:r>
      <w:r w:rsidRPr="00BA425C">
        <w:rPr>
          <w:lang w:val="vi-VN"/>
        </w:rPr>
        <w:t>quy định về nguyên tắc thay thế thành phần hồ sơ bằng dữ liệu khi người dân, người lao động thực hiện thủ tục hành chính trong lĩnh vực bảo hiểm xã hội</w:t>
      </w:r>
      <w:r w:rsidR="009A1AB1" w:rsidRPr="00BA425C">
        <w:rPr>
          <w:lang w:val="vi-VN"/>
        </w:rPr>
        <w:t>.</w:t>
      </w:r>
    </w:p>
    <w:p w14:paraId="38B1E600" w14:textId="77777777" w:rsidR="008F105E" w:rsidRPr="00BA425C" w:rsidRDefault="009A1AB1" w:rsidP="00BA425C">
      <w:pPr>
        <w:widowControl w:val="0"/>
        <w:tabs>
          <w:tab w:val="left" w:pos="720"/>
        </w:tabs>
        <w:spacing w:before="120"/>
        <w:rPr>
          <w:lang w:val="vi-VN"/>
        </w:rPr>
      </w:pPr>
      <w:r w:rsidRPr="00BA425C">
        <w:rPr>
          <w:lang w:val="vi-VN"/>
        </w:rPr>
        <w:t>đ) Về vấn đề bảo đảm bình đẳng giới</w:t>
      </w:r>
    </w:p>
    <w:p w14:paraId="1BD16F2F" w14:textId="77777777" w:rsidR="008F105E" w:rsidRPr="00BA425C" w:rsidRDefault="009A1AB1" w:rsidP="00BA425C">
      <w:pPr>
        <w:widowControl w:val="0"/>
        <w:tabs>
          <w:tab w:val="left" w:pos="720"/>
        </w:tabs>
        <w:spacing w:before="120"/>
        <w:rPr>
          <w:lang w:val="vi-VN"/>
        </w:rPr>
      </w:pPr>
      <w:r w:rsidRPr="00BA425C">
        <w:rPr>
          <w:lang w:val="vi-VN"/>
        </w:rPr>
        <w:t xml:space="preserve">Dự thảo Luật không làm phát sinh nội dung gây bất bình đẳng giới. </w:t>
      </w:r>
    </w:p>
    <w:p w14:paraId="4CA3281A" w14:textId="77777777" w:rsidR="008F105E" w:rsidRPr="00BA425C" w:rsidRDefault="009A1AB1" w:rsidP="00BA425C">
      <w:pPr>
        <w:widowControl w:val="0"/>
        <w:tabs>
          <w:tab w:val="left" w:pos="720"/>
        </w:tabs>
        <w:spacing w:before="120"/>
        <w:rPr>
          <w:lang w:val="vi-VN"/>
        </w:rPr>
      </w:pPr>
      <w:r w:rsidRPr="00BA425C">
        <w:rPr>
          <w:lang w:val="vi-VN"/>
        </w:rPr>
        <w:t>e) Về thực hiện chính sách dân tộc</w:t>
      </w:r>
    </w:p>
    <w:p w14:paraId="2A4658F8" w14:textId="77777777" w:rsidR="008F105E" w:rsidRPr="00BA425C" w:rsidRDefault="009A1AB1" w:rsidP="00BA425C">
      <w:pPr>
        <w:widowControl w:val="0"/>
        <w:tabs>
          <w:tab w:val="left" w:pos="720"/>
        </w:tabs>
        <w:spacing w:before="120"/>
        <w:rPr>
          <w:lang w:val="vi-VN"/>
        </w:rPr>
      </w:pPr>
      <w:r w:rsidRPr="00BA425C">
        <w:rPr>
          <w:lang w:val="vi-VN"/>
        </w:rPr>
        <w:t>Dự thảo Luật không có nội dung liên quan trực tiếp đến chính sách dân tộc.</w:t>
      </w:r>
    </w:p>
    <w:p w14:paraId="67CFEEAB" w14:textId="77777777" w:rsidR="008F105E" w:rsidRPr="00BA425C" w:rsidRDefault="009A1AB1" w:rsidP="00BA425C">
      <w:pPr>
        <w:widowControl w:val="0"/>
        <w:tabs>
          <w:tab w:val="left" w:pos="720"/>
        </w:tabs>
        <w:spacing w:before="120"/>
        <w:rPr>
          <w:lang w:val="vi-VN"/>
        </w:rPr>
      </w:pPr>
      <w:r w:rsidRPr="00BA425C">
        <w:rPr>
          <w:lang w:val="vi-VN"/>
        </w:rPr>
        <w:t>g) Về bảo đảm yêu cầu quốc phòng an ninh</w:t>
      </w:r>
    </w:p>
    <w:p w14:paraId="2F040863" w14:textId="77777777" w:rsidR="008F105E" w:rsidRPr="00BA425C" w:rsidRDefault="009A1AB1" w:rsidP="00BA425C">
      <w:pPr>
        <w:widowControl w:val="0"/>
        <w:tabs>
          <w:tab w:val="left" w:pos="720"/>
        </w:tabs>
        <w:spacing w:before="120"/>
        <w:rPr>
          <w:lang w:val="vi-VN"/>
        </w:rPr>
      </w:pPr>
      <w:r w:rsidRPr="00BA425C">
        <w:rPr>
          <w:rFonts w:eastAsia="Arial Unicode MS"/>
          <w:lang w:val="vi-VN" w:eastAsia="zh-CN" w:bidi="hi-IN"/>
        </w:rPr>
        <w:t>Dự thảo Luật không có nội dung quy định ảnh hưởng đến vấn đề bảo đảm quốc phòng, an ninh.</w:t>
      </w:r>
    </w:p>
    <w:p w14:paraId="588D57A6" w14:textId="0DABDF09" w:rsidR="007B540C" w:rsidRPr="00BA425C" w:rsidRDefault="007B540C" w:rsidP="00BA425C">
      <w:pPr>
        <w:widowControl w:val="0"/>
        <w:tabs>
          <w:tab w:val="left" w:pos="720"/>
        </w:tabs>
        <w:spacing w:before="120"/>
        <w:rPr>
          <w:b/>
          <w:lang w:val="af-ZA"/>
        </w:rPr>
      </w:pPr>
      <w:r w:rsidRPr="00BA425C">
        <w:rPr>
          <w:b/>
          <w:lang w:val="af-ZA"/>
        </w:rPr>
        <w:t>V. NHỮNG NỘI DUNG BỔ SUNG MỚI SO VỚI DỰ THẢO VĂN BẢN GỬI THẨM ĐỊNH (NẾU CÓ)</w:t>
      </w:r>
    </w:p>
    <w:p w14:paraId="439A3339" w14:textId="21076210" w:rsidR="007B540C" w:rsidRPr="00BA425C" w:rsidRDefault="007B540C" w:rsidP="00BA425C">
      <w:pPr>
        <w:widowControl w:val="0"/>
        <w:tabs>
          <w:tab w:val="left" w:pos="720"/>
        </w:tabs>
        <w:spacing w:before="120"/>
        <w:rPr>
          <w:lang w:val="af-ZA"/>
        </w:rPr>
      </w:pPr>
      <w:r w:rsidRPr="00BA425C">
        <w:rPr>
          <w:lang w:val="af-ZA"/>
        </w:rPr>
        <w:t>(Sẽ hoàn thiện, bổ sung sau quá trình thẩm định)</w:t>
      </w:r>
    </w:p>
    <w:p w14:paraId="48C297E1" w14:textId="2101AE6D" w:rsidR="008F105E" w:rsidRPr="00BA425C" w:rsidRDefault="009A1AB1" w:rsidP="00BA425C">
      <w:pPr>
        <w:widowControl w:val="0"/>
        <w:tabs>
          <w:tab w:val="left" w:pos="720"/>
        </w:tabs>
        <w:spacing w:before="120"/>
        <w:rPr>
          <w:lang w:val="af-ZA"/>
        </w:rPr>
      </w:pPr>
      <w:r w:rsidRPr="00BA425C">
        <w:rPr>
          <w:b/>
          <w:lang w:val="af-ZA"/>
        </w:rPr>
        <w:t>V</w:t>
      </w:r>
      <w:r w:rsidR="007B540C" w:rsidRPr="00BA425C">
        <w:rPr>
          <w:b/>
          <w:lang w:val="af-ZA"/>
        </w:rPr>
        <w:t>I</w:t>
      </w:r>
      <w:r w:rsidRPr="00BA425C">
        <w:rPr>
          <w:b/>
          <w:lang w:val="af-ZA"/>
        </w:rPr>
        <w:t xml:space="preserve">. </w:t>
      </w:r>
      <w:r w:rsidRPr="00BA425C">
        <w:rPr>
          <w:b/>
          <w:lang w:val="eu-ES"/>
        </w:rPr>
        <w:t>DỰ KIẾN NGUỒN LỰC, ĐIỀU KIỆN BẢO ĐẢM CHO VIỆC THI HÀNH LUẬT VÀ THỜI GIAN THÔNG QUA</w:t>
      </w:r>
      <w:bookmarkStart w:id="10" w:name="_Hlk193121729"/>
    </w:p>
    <w:p w14:paraId="6C496B60" w14:textId="77777777" w:rsidR="008F105E" w:rsidRPr="00BA425C" w:rsidRDefault="009A1AB1">
      <w:pPr>
        <w:widowControl w:val="0"/>
        <w:tabs>
          <w:tab w:val="left" w:pos="720"/>
        </w:tabs>
        <w:spacing w:before="120"/>
        <w:rPr>
          <w:lang w:val="af-ZA"/>
        </w:rPr>
      </w:pPr>
      <w:r w:rsidRPr="00BA425C">
        <w:rPr>
          <w:b/>
          <w:lang w:val="vi-VN"/>
        </w:rPr>
        <w:t>1. Nguồn kinh phí, nguồn lực</w:t>
      </w:r>
    </w:p>
    <w:p w14:paraId="57A93D81" w14:textId="77777777" w:rsidR="008F105E" w:rsidRPr="00BA425C" w:rsidRDefault="009A1AB1">
      <w:pPr>
        <w:widowControl w:val="0"/>
        <w:tabs>
          <w:tab w:val="left" w:pos="720"/>
        </w:tabs>
        <w:spacing w:before="120"/>
        <w:rPr>
          <w:lang w:val="af-ZA"/>
        </w:rPr>
      </w:pPr>
      <w:r w:rsidRPr="00BA425C">
        <w:rPr>
          <w:lang w:val="vi-VN"/>
        </w:rPr>
        <w:t>a) Về nguồn nhân lực</w:t>
      </w:r>
    </w:p>
    <w:p w14:paraId="0B364657" w14:textId="0D9F802E" w:rsidR="00474488" w:rsidRPr="00BA425C" w:rsidRDefault="009A1AB1">
      <w:pPr>
        <w:widowControl w:val="0"/>
        <w:tabs>
          <w:tab w:val="left" w:pos="720"/>
        </w:tabs>
        <w:spacing w:before="120"/>
        <w:rPr>
          <w:lang w:val="vi-VN"/>
        </w:rPr>
      </w:pPr>
      <w:r w:rsidRPr="00BA425C">
        <w:rPr>
          <w:lang w:val="vi-VN"/>
        </w:rPr>
        <w:t xml:space="preserve">Dự thảo Luật </w:t>
      </w:r>
      <w:r w:rsidRPr="00BA425C">
        <w:rPr>
          <w:lang w:val="eu-ES"/>
        </w:rPr>
        <w:t xml:space="preserve">tập trung </w:t>
      </w:r>
      <w:r w:rsidRPr="00BA425C">
        <w:rPr>
          <w:lang w:val="af-ZA"/>
        </w:rPr>
        <w:t xml:space="preserve">sửa đổi, bổ sung một số điều liên quan đến sắp xếp tổ chức bộ máy hệ thống chính trị và mô hình chính quyền địa phương 2 cấp đã </w:t>
      </w:r>
      <w:r w:rsidRPr="00BA425C">
        <w:rPr>
          <w:lang w:val="af-ZA"/>
        </w:rPr>
        <w:lastRenderedPageBreak/>
        <w:t>được triển khai trong thời gian vừa qua</w:t>
      </w:r>
      <w:r w:rsidR="0085726A" w:rsidRPr="00BA425C">
        <w:rPr>
          <w:lang w:val="af-ZA"/>
        </w:rPr>
        <w:t xml:space="preserve"> và bổ sung một số quy định</w:t>
      </w:r>
      <w:r w:rsidR="00C97145" w:rsidRPr="00BA425C">
        <w:rPr>
          <w:lang w:val="af-ZA"/>
        </w:rPr>
        <w:t xml:space="preserve"> trong quá trình triển khai thực hiện chính sách; theo đó các quy định</w:t>
      </w:r>
      <w:r w:rsidRPr="00BA425C">
        <w:rPr>
          <w:lang w:val="vi-VN"/>
        </w:rPr>
        <w:t xml:space="preserve"> không làm phát sinh thêm bộ máy, nhân lực để thi hành Luật. Sau khi Luật được thông qua, các bộ, ngành, cơ quan tiếp tục sử dụng bộ máy, nhân lực có sẵn để triển khai thực hiện.</w:t>
      </w:r>
    </w:p>
    <w:p w14:paraId="09ACB6FE" w14:textId="32EFB4E2" w:rsidR="00F053CD" w:rsidRDefault="009A1AB1">
      <w:pPr>
        <w:widowControl w:val="0"/>
        <w:tabs>
          <w:tab w:val="left" w:pos="720"/>
        </w:tabs>
        <w:spacing w:before="120"/>
        <w:rPr>
          <w:lang w:val="vi-VN"/>
        </w:rPr>
      </w:pPr>
      <w:r w:rsidRPr="00BA425C">
        <w:rPr>
          <w:lang w:val="vi-VN"/>
        </w:rPr>
        <w:t>b) Về nguồn tài chính</w:t>
      </w:r>
    </w:p>
    <w:p w14:paraId="01405DCB" w14:textId="55538FFA" w:rsidR="00F96A7E" w:rsidRPr="00F96A7E" w:rsidRDefault="00F96A7E" w:rsidP="00B13CC4">
      <w:pPr>
        <w:widowControl w:val="0"/>
        <w:pBdr>
          <w:top w:val="dotted" w:sz="4" w:space="0" w:color="FFFFFF"/>
          <w:left w:val="dotted" w:sz="4" w:space="0" w:color="FFFFFF"/>
          <w:bottom w:val="dotted" w:sz="4" w:space="15" w:color="FFFFFF"/>
          <w:right w:val="dotted" w:sz="4" w:space="0" w:color="FFFFFF"/>
        </w:pBdr>
        <w:spacing w:before="120"/>
        <w:rPr>
          <w:lang w:val="vi-VN"/>
        </w:rPr>
      </w:pPr>
      <w:r w:rsidRPr="00B13CC4">
        <w:rPr>
          <w:lang w:val="vi-VN"/>
        </w:rPr>
        <w:t xml:space="preserve">- </w:t>
      </w:r>
      <w:r w:rsidRPr="00F96A7E">
        <w:rPr>
          <w:lang w:val="af-ZA"/>
        </w:rPr>
        <w:t xml:space="preserve">Dự thảo Luật bổ sung nội dung quy định: Bỏ cụm từ “đang hưởng lương hưu, trợ cấp bảo hiểm xã hội hàng tháng” tại khoản 1 Điều 51 của Luật Người khuyết tật số 51/2010/QH12; theo đó, với </w:t>
      </w:r>
      <w:r w:rsidRPr="00B13CC4">
        <w:rPr>
          <w:lang w:val="vi-VN"/>
        </w:rPr>
        <w:t>việc cho phép người đa</w:t>
      </w:r>
      <w:r>
        <w:rPr>
          <w:lang w:val="vi-VN"/>
        </w:rPr>
        <w:t xml:space="preserve">ng hưởng lương hưu, trợ cấp </w:t>
      </w:r>
      <w:r w:rsidRPr="00B13CC4">
        <w:rPr>
          <w:lang w:val="vi-VN"/>
        </w:rPr>
        <w:t>bảo hi</w:t>
      </w:r>
      <w:r>
        <w:rPr>
          <w:lang w:val="vi-VN"/>
        </w:rPr>
        <w:t>ể</w:t>
      </w:r>
      <w:r w:rsidRPr="00B13CC4">
        <w:rPr>
          <w:lang w:val="vi-VN"/>
        </w:rPr>
        <w:t xml:space="preserve">m </w:t>
      </w:r>
      <w:r>
        <w:rPr>
          <w:lang w:val="vi-VN"/>
        </w:rPr>
        <w:t>xã</w:t>
      </w:r>
      <w:r w:rsidRPr="00B13CC4">
        <w:rPr>
          <w:lang w:val="vi-VN"/>
        </w:rPr>
        <w:t xml:space="preserve"> h</w:t>
      </w:r>
      <w:r>
        <w:rPr>
          <w:lang w:val="vi-VN"/>
        </w:rPr>
        <w:t>ội</w:t>
      </w:r>
      <w:r w:rsidR="00C2394E">
        <w:rPr>
          <w:lang w:val="vi-VN"/>
        </w:rPr>
        <w:t xml:space="preserve"> hằng tháng </w:t>
      </w:r>
      <w:r w:rsidRPr="00B13CC4">
        <w:rPr>
          <w:lang w:val="vi-VN"/>
        </w:rPr>
        <w:t xml:space="preserve">được hưởng đồng thời trợ cấp người khuyết tật sẽ giúp tăng </w:t>
      </w:r>
      <w:r w:rsidR="00C2394E">
        <w:rPr>
          <w:lang w:val="vi-VN"/>
        </w:rPr>
        <w:t>quyền lợi cho người khuyết tật</w:t>
      </w:r>
      <w:r w:rsidR="00C2394E" w:rsidRPr="00B13CC4">
        <w:rPr>
          <w:lang w:val="vi-VN"/>
        </w:rPr>
        <w:t xml:space="preserve">, </w:t>
      </w:r>
      <w:r w:rsidRPr="00B13CC4">
        <w:rPr>
          <w:lang w:val="vi-VN"/>
        </w:rPr>
        <w:t>ước tính số người được hưởng là khoảng 120 nghìn người, số tiền ngân sách nhà nước chi trả khoảng 2 nghìn tỷ đồng/năm.</w:t>
      </w:r>
    </w:p>
    <w:p w14:paraId="4406BB2C" w14:textId="700EE250" w:rsidR="00C2394E" w:rsidRDefault="00F96A7E" w:rsidP="00B13CC4">
      <w:pPr>
        <w:widowControl w:val="0"/>
        <w:pBdr>
          <w:top w:val="dotted" w:sz="4" w:space="0" w:color="FFFFFF"/>
          <w:left w:val="dotted" w:sz="4" w:space="0" w:color="FFFFFF"/>
          <w:bottom w:val="dotted" w:sz="4" w:space="15" w:color="FFFFFF"/>
          <w:right w:val="dotted" w:sz="4" w:space="0" w:color="FFFFFF"/>
        </w:pBdr>
        <w:spacing w:before="120"/>
        <w:rPr>
          <w:b/>
          <w:lang w:val="vi-VN"/>
        </w:rPr>
      </w:pPr>
      <w:r w:rsidRPr="00B13CC4">
        <w:rPr>
          <w:lang w:val="vi-VN"/>
        </w:rPr>
        <w:t xml:space="preserve">- </w:t>
      </w:r>
      <w:r w:rsidR="009A1AB1" w:rsidRPr="00BA425C">
        <w:rPr>
          <w:lang w:val="vi-VN"/>
        </w:rPr>
        <w:t>Dự thảo Luật</w:t>
      </w:r>
      <w:r w:rsidR="009A1AB1" w:rsidRPr="00BA425C">
        <w:rPr>
          <w:lang w:val="af-ZA"/>
        </w:rPr>
        <w:t xml:space="preserve"> bổ sung quy định </w:t>
      </w:r>
      <w:r w:rsidR="00882207">
        <w:rPr>
          <w:lang w:val="af-ZA"/>
        </w:rPr>
        <w:t xml:space="preserve">về việc: (i) giao Chính phủ </w:t>
      </w:r>
      <w:r w:rsidR="00882207" w:rsidRPr="00B13CC4">
        <w:rPr>
          <w:color w:val="000000" w:themeColor="text1"/>
          <w:lang w:val="vi-VN"/>
        </w:rPr>
        <w:t>quyết định điều chỉnh giảm dần độ tuổi hưởng trợ cấp hưu trí xã hội xuống đủ 70 tuổi</w:t>
      </w:r>
      <w:r w:rsidR="00882207">
        <w:rPr>
          <w:color w:val="000000" w:themeColor="text1"/>
          <w:lang w:val="vi-VN"/>
        </w:rPr>
        <w:t xml:space="preserve"> phù hợp với điều kiện phát triển kinh tế - xã hội</w:t>
      </w:r>
      <w:r w:rsidR="00882207" w:rsidRPr="00B13CC4">
        <w:rPr>
          <w:color w:val="000000" w:themeColor="text1"/>
          <w:lang w:val="vi-VN"/>
        </w:rPr>
        <w:t xml:space="preserve"> v</w:t>
      </w:r>
      <w:r w:rsidR="00882207">
        <w:rPr>
          <w:color w:val="000000" w:themeColor="text1"/>
          <w:lang w:val="vi-VN"/>
        </w:rPr>
        <w:t>à</w:t>
      </w:r>
      <w:r w:rsidR="00882207" w:rsidRPr="00B13CC4">
        <w:rPr>
          <w:color w:val="000000" w:themeColor="text1"/>
          <w:lang w:val="vi-VN"/>
        </w:rPr>
        <w:t xml:space="preserve"> (ii) Ch</w:t>
      </w:r>
      <w:r w:rsidR="00882207">
        <w:rPr>
          <w:color w:val="000000" w:themeColor="text1"/>
          <w:lang w:val="vi-VN"/>
        </w:rPr>
        <w:t>í</w:t>
      </w:r>
      <w:r w:rsidR="00882207" w:rsidRPr="00B13CC4">
        <w:rPr>
          <w:color w:val="000000" w:themeColor="text1"/>
          <w:lang w:val="vi-VN"/>
        </w:rPr>
        <w:t>nh phủ căn cứ vào điều kiện phát triển kinh tế - xã hội, khả năng ngân sách nhà nước từng thời kỳ quy định mức hỗ trợ, đối tượng hỗ trợ và thời gian thực hiện chính sách hỗ trợ tiền đóng bảo hiểm xã hội cho người tham gia bảo hiểm xã hội bắt buộc thuộc đối tượng quy định tại các điểm g, h, m v</w:t>
      </w:r>
      <w:r w:rsidR="00882207">
        <w:rPr>
          <w:color w:val="000000" w:themeColor="text1"/>
          <w:lang w:val="vi-VN"/>
        </w:rPr>
        <w:t>à n khoản 1 Điều 2 của Luật này</w:t>
      </w:r>
      <w:r w:rsidR="00882207" w:rsidRPr="00B13CC4">
        <w:rPr>
          <w:color w:val="000000" w:themeColor="text1"/>
          <w:lang w:val="vi-VN"/>
        </w:rPr>
        <w:t xml:space="preserve">; theo </w:t>
      </w:r>
      <w:r w:rsidR="00882207">
        <w:rPr>
          <w:color w:val="000000" w:themeColor="text1"/>
          <w:lang w:val="vi-VN"/>
        </w:rPr>
        <w:t>đó</w:t>
      </w:r>
      <w:r w:rsidR="00882207" w:rsidRPr="00B13CC4">
        <w:rPr>
          <w:color w:val="000000" w:themeColor="text1"/>
          <w:lang w:val="vi-VN"/>
        </w:rPr>
        <w:t>, v</w:t>
      </w:r>
      <w:r w:rsidR="00882207">
        <w:rPr>
          <w:color w:val="000000" w:themeColor="text1"/>
          <w:lang w:val="vi-VN"/>
        </w:rPr>
        <w:t>ớ</w:t>
      </w:r>
      <w:r w:rsidR="00882207" w:rsidRPr="00B13CC4">
        <w:rPr>
          <w:color w:val="000000" w:themeColor="text1"/>
          <w:lang w:val="vi-VN"/>
        </w:rPr>
        <w:t xml:space="preserve">i quy </w:t>
      </w:r>
      <w:r w:rsidR="00882207">
        <w:rPr>
          <w:color w:val="000000" w:themeColor="text1"/>
          <w:lang w:val="vi-VN"/>
        </w:rPr>
        <w:t>địn</w:t>
      </w:r>
      <w:r w:rsidR="00882207" w:rsidRPr="00B13CC4">
        <w:rPr>
          <w:color w:val="000000" w:themeColor="text1"/>
          <w:lang w:val="vi-VN"/>
        </w:rPr>
        <w:t>h n</w:t>
      </w:r>
      <w:r w:rsidR="00882207">
        <w:rPr>
          <w:color w:val="000000" w:themeColor="text1"/>
          <w:lang w:val="vi-VN"/>
        </w:rPr>
        <w:t>ê</w:t>
      </w:r>
      <w:r w:rsidR="00882207" w:rsidRPr="00B13CC4">
        <w:rPr>
          <w:color w:val="000000" w:themeColor="text1"/>
          <w:lang w:val="vi-VN"/>
        </w:rPr>
        <w:t>u tr</w:t>
      </w:r>
      <w:r w:rsidR="00882207">
        <w:rPr>
          <w:color w:val="000000" w:themeColor="text1"/>
          <w:lang w:val="vi-VN"/>
        </w:rPr>
        <w:t>ê</w:t>
      </w:r>
      <w:r w:rsidR="00882207" w:rsidRPr="00B13CC4">
        <w:rPr>
          <w:color w:val="000000" w:themeColor="text1"/>
          <w:lang w:val="vi-VN"/>
        </w:rPr>
        <w:t>n hi</w:t>
      </w:r>
      <w:r w:rsidR="00882207">
        <w:rPr>
          <w:color w:val="000000" w:themeColor="text1"/>
          <w:lang w:val="vi-VN"/>
        </w:rPr>
        <w:t xml:space="preserve">ện </w:t>
      </w:r>
      <w:r w:rsidR="00882207" w:rsidRPr="00B13CC4">
        <w:rPr>
          <w:color w:val="000000" w:themeColor="text1"/>
          <w:lang w:val="vi-VN"/>
        </w:rPr>
        <w:t>t</w:t>
      </w:r>
      <w:r w:rsidR="00882207">
        <w:rPr>
          <w:color w:val="000000" w:themeColor="text1"/>
          <w:lang w:val="vi-VN"/>
        </w:rPr>
        <w:t xml:space="preserve">ại </w:t>
      </w:r>
      <w:r w:rsidR="00882207" w:rsidRPr="00B13CC4">
        <w:rPr>
          <w:color w:val="000000" w:themeColor="text1"/>
          <w:lang w:val="vi-VN"/>
        </w:rPr>
        <w:t>ch</w:t>
      </w:r>
      <w:r w:rsidR="00882207">
        <w:rPr>
          <w:color w:val="000000" w:themeColor="text1"/>
          <w:lang w:val="vi-VN"/>
        </w:rPr>
        <w:t>ư</w:t>
      </w:r>
      <w:r w:rsidR="00882207" w:rsidRPr="00B13CC4">
        <w:rPr>
          <w:color w:val="000000" w:themeColor="text1"/>
          <w:lang w:val="vi-VN"/>
        </w:rPr>
        <w:t>a ph</w:t>
      </w:r>
      <w:r w:rsidR="00882207">
        <w:rPr>
          <w:color w:val="000000" w:themeColor="text1"/>
          <w:lang w:val="vi-VN"/>
        </w:rPr>
        <w:t>át</w:t>
      </w:r>
      <w:r w:rsidR="00882207" w:rsidRPr="00B13CC4">
        <w:rPr>
          <w:color w:val="000000" w:themeColor="text1"/>
          <w:lang w:val="vi-VN"/>
        </w:rPr>
        <w:t xml:space="preserve"> sinh ngay ngu</w:t>
      </w:r>
      <w:r w:rsidR="00882207">
        <w:rPr>
          <w:color w:val="000000" w:themeColor="text1"/>
          <w:lang w:val="vi-VN"/>
        </w:rPr>
        <w:t>ồ</w:t>
      </w:r>
      <w:r w:rsidR="00882207" w:rsidRPr="00B13CC4">
        <w:rPr>
          <w:color w:val="000000" w:themeColor="text1"/>
          <w:lang w:val="vi-VN"/>
        </w:rPr>
        <w:t>n t</w:t>
      </w:r>
      <w:r w:rsidR="00882207">
        <w:rPr>
          <w:color w:val="000000" w:themeColor="text1"/>
          <w:lang w:val="vi-VN"/>
        </w:rPr>
        <w:t>à</w:t>
      </w:r>
      <w:r w:rsidR="00882207" w:rsidRPr="00B13CC4">
        <w:rPr>
          <w:color w:val="000000" w:themeColor="text1"/>
          <w:lang w:val="vi-VN"/>
        </w:rPr>
        <w:t>i ch</w:t>
      </w:r>
      <w:r w:rsidR="00882207">
        <w:rPr>
          <w:color w:val="000000" w:themeColor="text1"/>
          <w:lang w:val="vi-VN"/>
        </w:rPr>
        <w:t>í</w:t>
      </w:r>
      <w:r w:rsidR="00882207" w:rsidRPr="00B13CC4">
        <w:rPr>
          <w:color w:val="000000" w:themeColor="text1"/>
          <w:lang w:val="vi-VN"/>
        </w:rPr>
        <w:t xml:space="preserve">nh </w:t>
      </w:r>
      <w:r w:rsidR="00882207">
        <w:rPr>
          <w:color w:val="000000" w:themeColor="text1"/>
          <w:lang w:val="vi-VN"/>
        </w:rPr>
        <w:t>để</w:t>
      </w:r>
      <w:r w:rsidR="00882207" w:rsidRPr="00B13CC4">
        <w:rPr>
          <w:color w:val="000000" w:themeColor="text1"/>
          <w:lang w:val="vi-VN"/>
        </w:rPr>
        <w:t xml:space="preserve"> thi h</w:t>
      </w:r>
      <w:r w:rsidR="00882207">
        <w:rPr>
          <w:color w:val="000000" w:themeColor="text1"/>
          <w:lang w:val="vi-VN"/>
        </w:rPr>
        <w:t>àn</w:t>
      </w:r>
      <w:r w:rsidR="00882207" w:rsidRPr="00B13CC4">
        <w:rPr>
          <w:color w:val="000000" w:themeColor="text1"/>
          <w:lang w:val="vi-VN"/>
        </w:rPr>
        <w:t>h Lu</w:t>
      </w:r>
      <w:r w:rsidR="00882207">
        <w:rPr>
          <w:color w:val="000000" w:themeColor="text1"/>
          <w:lang w:val="vi-VN"/>
        </w:rPr>
        <w:t>ậ</w:t>
      </w:r>
      <w:r w:rsidR="00882207" w:rsidRPr="00B13CC4">
        <w:rPr>
          <w:color w:val="000000" w:themeColor="text1"/>
          <w:lang w:val="vi-VN"/>
        </w:rPr>
        <w:t>t; ch</w:t>
      </w:r>
      <w:r w:rsidR="00882207">
        <w:rPr>
          <w:color w:val="000000" w:themeColor="text1"/>
          <w:lang w:val="vi-VN"/>
        </w:rPr>
        <w:t>ỉ</w:t>
      </w:r>
      <w:r w:rsidR="00882207" w:rsidRPr="00B13CC4">
        <w:rPr>
          <w:color w:val="000000" w:themeColor="text1"/>
          <w:lang w:val="vi-VN"/>
        </w:rPr>
        <w:t xml:space="preserve"> khi Ch</w:t>
      </w:r>
      <w:r w:rsidR="00882207">
        <w:rPr>
          <w:color w:val="000000" w:themeColor="text1"/>
          <w:lang w:val="vi-VN"/>
        </w:rPr>
        <w:t>í</w:t>
      </w:r>
      <w:r w:rsidR="00882207" w:rsidRPr="00B13CC4">
        <w:rPr>
          <w:color w:val="000000" w:themeColor="text1"/>
          <w:lang w:val="vi-VN"/>
        </w:rPr>
        <w:t>nh ph</w:t>
      </w:r>
      <w:r w:rsidR="00882207">
        <w:rPr>
          <w:color w:val="000000" w:themeColor="text1"/>
          <w:lang w:val="vi-VN"/>
        </w:rPr>
        <w:t>ủ</w:t>
      </w:r>
      <w:r w:rsidR="00882207" w:rsidRPr="00B13CC4">
        <w:rPr>
          <w:color w:val="000000" w:themeColor="text1"/>
          <w:lang w:val="vi-VN"/>
        </w:rPr>
        <w:t xml:space="preserve"> ban h</w:t>
      </w:r>
      <w:r w:rsidR="00882207">
        <w:rPr>
          <w:color w:val="000000" w:themeColor="text1"/>
          <w:lang w:val="vi-VN"/>
        </w:rPr>
        <w:t>à</w:t>
      </w:r>
      <w:r w:rsidR="00882207" w:rsidRPr="00B13CC4">
        <w:rPr>
          <w:color w:val="000000" w:themeColor="text1"/>
          <w:lang w:val="vi-VN"/>
        </w:rPr>
        <w:t>nh c</w:t>
      </w:r>
      <w:r w:rsidR="00882207">
        <w:rPr>
          <w:color w:val="000000" w:themeColor="text1"/>
          <w:lang w:val="vi-VN"/>
        </w:rPr>
        <w:t>ác</w:t>
      </w:r>
      <w:r w:rsidR="00882207" w:rsidRPr="00B13CC4">
        <w:rPr>
          <w:color w:val="000000" w:themeColor="text1"/>
          <w:lang w:val="vi-VN"/>
        </w:rPr>
        <w:t xml:space="preserve"> quy </w:t>
      </w:r>
      <w:r w:rsidR="00882207">
        <w:rPr>
          <w:color w:val="000000" w:themeColor="text1"/>
          <w:lang w:val="vi-VN"/>
        </w:rPr>
        <w:t>định</w:t>
      </w:r>
      <w:r w:rsidR="00882207" w:rsidRPr="00B13CC4">
        <w:rPr>
          <w:color w:val="000000" w:themeColor="text1"/>
          <w:lang w:val="vi-VN"/>
        </w:rPr>
        <w:t xml:space="preserve"> </w:t>
      </w:r>
      <w:r w:rsidR="00882207">
        <w:rPr>
          <w:color w:val="000000" w:themeColor="text1"/>
          <w:lang w:val="vi-VN"/>
        </w:rPr>
        <w:t>để</w:t>
      </w:r>
      <w:r w:rsidR="00882207" w:rsidRPr="00B13CC4">
        <w:rPr>
          <w:color w:val="000000" w:themeColor="text1"/>
          <w:lang w:val="vi-VN"/>
        </w:rPr>
        <w:t xml:space="preserve"> tri</w:t>
      </w:r>
      <w:r w:rsidR="00882207">
        <w:rPr>
          <w:color w:val="000000" w:themeColor="text1"/>
          <w:lang w:val="vi-VN"/>
        </w:rPr>
        <w:t>ển</w:t>
      </w:r>
      <w:r w:rsidR="00882207" w:rsidRPr="00B13CC4">
        <w:rPr>
          <w:color w:val="000000" w:themeColor="text1"/>
          <w:lang w:val="vi-VN"/>
        </w:rPr>
        <w:t xml:space="preserve"> khai nội dung giao trên th</w:t>
      </w:r>
      <w:r w:rsidR="00882207">
        <w:rPr>
          <w:color w:val="000000" w:themeColor="text1"/>
          <w:lang w:val="vi-VN"/>
        </w:rPr>
        <w:t>ì</w:t>
      </w:r>
      <w:r w:rsidR="00882207" w:rsidRPr="00B13CC4">
        <w:rPr>
          <w:color w:val="000000" w:themeColor="text1"/>
          <w:lang w:val="vi-VN"/>
        </w:rPr>
        <w:t xml:space="preserve"> s</w:t>
      </w:r>
      <w:r w:rsidR="00882207">
        <w:rPr>
          <w:color w:val="000000" w:themeColor="text1"/>
          <w:lang w:val="vi-VN"/>
        </w:rPr>
        <w:t>ẽ</w:t>
      </w:r>
      <w:r w:rsidR="00882207" w:rsidRPr="00B13CC4">
        <w:rPr>
          <w:color w:val="000000" w:themeColor="text1"/>
          <w:lang w:val="vi-VN"/>
        </w:rPr>
        <w:t xml:space="preserve"> ph</w:t>
      </w:r>
      <w:r w:rsidR="00882207">
        <w:rPr>
          <w:color w:val="000000" w:themeColor="text1"/>
          <w:lang w:val="vi-VN"/>
        </w:rPr>
        <w:t>át</w:t>
      </w:r>
      <w:r w:rsidR="00882207" w:rsidRPr="00B13CC4">
        <w:rPr>
          <w:color w:val="000000" w:themeColor="text1"/>
          <w:lang w:val="vi-VN"/>
        </w:rPr>
        <w:t xml:space="preserve"> sinh </w:t>
      </w:r>
      <w:r w:rsidR="009A1AB1" w:rsidRPr="00BA425C">
        <w:rPr>
          <w:lang w:val="af-ZA"/>
        </w:rPr>
        <w:t>nguồn ngân sách nhà nước</w:t>
      </w:r>
      <w:r w:rsidR="00882207">
        <w:rPr>
          <w:lang w:val="af-ZA"/>
        </w:rPr>
        <w:t xml:space="preserve"> để thực hiện các quy đ</w:t>
      </w:r>
      <w:r w:rsidR="00C2394E">
        <w:rPr>
          <w:lang w:val="af-ZA"/>
        </w:rPr>
        <w:t>ịnh</w:t>
      </w:r>
      <w:r w:rsidR="00882207">
        <w:rPr>
          <w:lang w:val="af-ZA"/>
        </w:rPr>
        <w:t>.</w:t>
      </w:r>
    </w:p>
    <w:p w14:paraId="7B70A0FD" w14:textId="6D2D18BE" w:rsidR="00C2394E" w:rsidRPr="00BA425C" w:rsidRDefault="009A1AB1" w:rsidP="00B13CC4">
      <w:pPr>
        <w:widowControl w:val="0"/>
        <w:pBdr>
          <w:top w:val="dotted" w:sz="4" w:space="0" w:color="FFFFFF"/>
          <w:left w:val="dotted" w:sz="4" w:space="0" w:color="FFFFFF"/>
          <w:bottom w:val="dotted" w:sz="4" w:space="15" w:color="FFFFFF"/>
          <w:right w:val="dotted" w:sz="4" w:space="0" w:color="FFFFFF"/>
        </w:pBdr>
        <w:spacing w:before="120"/>
        <w:rPr>
          <w:lang w:val="vi-VN"/>
        </w:rPr>
      </w:pPr>
      <w:r w:rsidRPr="00BA425C">
        <w:rPr>
          <w:b/>
          <w:lang w:val="vi-VN"/>
        </w:rPr>
        <w:t xml:space="preserve">2. </w:t>
      </w:r>
      <w:bookmarkEnd w:id="10"/>
      <w:r w:rsidRPr="00BA425C">
        <w:rPr>
          <w:b/>
          <w:lang w:val="vi-VN"/>
        </w:rPr>
        <w:t>Thời gian trình Quốc hội thông qua</w:t>
      </w:r>
    </w:p>
    <w:p w14:paraId="23E730F4" w14:textId="761B2F93" w:rsidR="00C2394E" w:rsidRPr="00BA425C" w:rsidRDefault="009A1AB1" w:rsidP="00B13CC4">
      <w:pPr>
        <w:widowControl w:val="0"/>
        <w:pBdr>
          <w:top w:val="dotted" w:sz="4" w:space="0" w:color="FFFFFF"/>
          <w:left w:val="dotted" w:sz="4" w:space="0" w:color="FFFFFF"/>
          <w:bottom w:val="dotted" w:sz="4" w:space="15" w:color="FFFFFF"/>
          <w:right w:val="dotted" w:sz="4" w:space="0" w:color="FFFFFF"/>
        </w:pBdr>
        <w:spacing w:before="120"/>
        <w:rPr>
          <w:lang w:val="vi-VN"/>
        </w:rPr>
      </w:pPr>
      <w:r w:rsidRPr="00BA425C">
        <w:rPr>
          <w:lang w:val="eu-ES"/>
        </w:rPr>
        <w:t xml:space="preserve">Dự án Luật dự kiến trình Quốc hội cho ý kiến và thông qua tại Kỳ họp thứ </w:t>
      </w:r>
      <w:r w:rsidR="00FB4EBE" w:rsidRPr="00BA425C">
        <w:rPr>
          <w:lang w:val="eu-ES"/>
        </w:rPr>
        <w:t xml:space="preserve">hai </w:t>
      </w:r>
      <w:r w:rsidRPr="00BA425C">
        <w:rPr>
          <w:lang w:val="eu-ES"/>
        </w:rPr>
        <w:t xml:space="preserve">Quốc hội khóa XVI (tháng </w:t>
      </w:r>
      <w:r w:rsidR="00FB4EBE" w:rsidRPr="00BA425C">
        <w:rPr>
          <w:lang w:val="eu-ES"/>
        </w:rPr>
        <w:t>10</w:t>
      </w:r>
      <w:r w:rsidRPr="00BA425C">
        <w:rPr>
          <w:lang w:val="eu-ES"/>
        </w:rPr>
        <w:t xml:space="preserve"> năm 2026).</w:t>
      </w:r>
    </w:p>
    <w:p w14:paraId="400827E1" w14:textId="0BFD12AA" w:rsidR="00C2394E" w:rsidRPr="00BA425C" w:rsidRDefault="002472AA" w:rsidP="00B13CC4">
      <w:pPr>
        <w:widowControl w:val="0"/>
        <w:pBdr>
          <w:top w:val="dotted" w:sz="4" w:space="0" w:color="FFFFFF"/>
          <w:left w:val="dotted" w:sz="4" w:space="0" w:color="FFFFFF"/>
          <w:bottom w:val="dotted" w:sz="4" w:space="15" w:color="FFFFFF"/>
          <w:right w:val="dotted" w:sz="4" w:space="0" w:color="FFFFFF"/>
        </w:pBdr>
        <w:spacing w:before="120"/>
        <w:rPr>
          <w:b/>
          <w:lang w:val="eu-ES"/>
        </w:rPr>
      </w:pPr>
      <w:r w:rsidRPr="00BA425C">
        <w:rPr>
          <w:b/>
          <w:lang w:val="eu-ES"/>
        </w:rPr>
        <w:t>VII. NHỮNG VẤN ĐỀ XIN Ý KIẾN (NẾU CÓ)</w:t>
      </w:r>
    </w:p>
    <w:p w14:paraId="4D3351F4" w14:textId="06C1CBC5" w:rsidR="00C2394E" w:rsidRPr="00BA425C" w:rsidRDefault="00B659CF" w:rsidP="00B13CC4">
      <w:pPr>
        <w:widowControl w:val="0"/>
        <w:pBdr>
          <w:top w:val="dotted" w:sz="4" w:space="0" w:color="FFFFFF"/>
          <w:left w:val="dotted" w:sz="4" w:space="0" w:color="FFFFFF"/>
          <w:bottom w:val="dotted" w:sz="4" w:space="15" w:color="FFFFFF"/>
          <w:right w:val="dotted" w:sz="4" w:space="0" w:color="FFFFFF"/>
        </w:pBdr>
        <w:spacing w:before="120"/>
        <w:rPr>
          <w:b/>
          <w:lang w:val="eu-ES"/>
        </w:rPr>
      </w:pPr>
      <w:r w:rsidRPr="00BA425C">
        <w:rPr>
          <w:b/>
          <w:lang w:val="eu-ES"/>
        </w:rPr>
        <w:t>1</w:t>
      </w:r>
      <w:r w:rsidR="0035640D" w:rsidRPr="00BA425C">
        <w:rPr>
          <w:b/>
          <w:lang w:val="eu-ES"/>
        </w:rPr>
        <w:t>. Về hạ độ tuổi hưởng trợ cấp hưu trí xã hội</w:t>
      </w:r>
    </w:p>
    <w:p w14:paraId="1EE4E965" w14:textId="53B2E708" w:rsidR="00C2394E" w:rsidRPr="00BA425C" w:rsidRDefault="0035640D" w:rsidP="00B13CC4">
      <w:pPr>
        <w:widowControl w:val="0"/>
        <w:pBdr>
          <w:top w:val="dotted" w:sz="4" w:space="0" w:color="FFFFFF"/>
          <w:left w:val="dotted" w:sz="4" w:space="0" w:color="FFFFFF"/>
          <w:bottom w:val="dotted" w:sz="4" w:space="15" w:color="FFFFFF"/>
          <w:right w:val="dotted" w:sz="4" w:space="0" w:color="FFFFFF"/>
        </w:pBdr>
        <w:spacing w:before="120"/>
        <w:rPr>
          <w:spacing w:val="-2"/>
          <w:lang w:val="eu-ES"/>
        </w:rPr>
      </w:pPr>
      <w:r w:rsidRPr="00BA425C">
        <w:rPr>
          <w:spacing w:val="-2"/>
          <w:lang w:val="eu-ES"/>
        </w:rPr>
        <w:t>Dự thảo Luật thể hiện theo 02 phương án, trong đó phương án 1 là giữ như quy định hiện hành (</w:t>
      </w:r>
      <w:r w:rsidR="001A4284" w:rsidRPr="00BA425C">
        <w:rPr>
          <w:spacing w:val="-2"/>
          <w:lang w:val="eu-ES"/>
        </w:rPr>
        <w:t>thẩm quyền hạ độ tuổi thuộc Ủy ban Thường vụ Quốc hội</w:t>
      </w:r>
      <w:r w:rsidRPr="00BA425C">
        <w:rPr>
          <w:spacing w:val="-2"/>
          <w:lang w:val="eu-ES"/>
        </w:rPr>
        <w:t>); phương án 2 là giao Chính phủ quyết định</w:t>
      </w:r>
      <w:r w:rsidR="0056452B" w:rsidRPr="00BA425C">
        <w:rPr>
          <w:spacing w:val="-2"/>
          <w:lang w:val="eu-ES"/>
        </w:rPr>
        <w:t xml:space="preserve"> điều chỉnh giảm dần độ tuổi hưởng trợ cấp hưu trí xã hội xuống đủ 70 tuổi</w:t>
      </w:r>
      <w:r w:rsidRPr="00BA425C">
        <w:rPr>
          <w:spacing w:val="-2"/>
          <w:lang w:val="eu-ES"/>
        </w:rPr>
        <w:t xml:space="preserve"> và trình Ủy ban Thường vụ Quốc hội quyết định điều chỉnh giảm dần độ tuổi hưởng trợ cấp hưu trí xã hội xuống dưới 70 tuổi khi đủ điều kiện cần thiết.</w:t>
      </w:r>
    </w:p>
    <w:p w14:paraId="62619BFE" w14:textId="11560D07" w:rsidR="00F84D05" w:rsidRPr="00BA425C" w:rsidRDefault="001A4284" w:rsidP="00B13CC4">
      <w:pPr>
        <w:widowControl w:val="0"/>
        <w:pBdr>
          <w:top w:val="dotted" w:sz="4" w:space="0" w:color="FFFFFF"/>
          <w:left w:val="dotted" w:sz="4" w:space="0" w:color="FFFFFF"/>
          <w:bottom w:val="dotted" w:sz="4" w:space="15" w:color="FFFFFF"/>
          <w:right w:val="dotted" w:sz="4" w:space="0" w:color="FFFFFF"/>
        </w:pBdr>
        <w:spacing w:before="120"/>
        <w:rPr>
          <w:spacing w:val="-2"/>
          <w:lang w:val="eu-ES"/>
        </w:rPr>
      </w:pPr>
      <w:r w:rsidRPr="00BA425C">
        <w:rPr>
          <w:spacing w:val="-2"/>
          <w:lang w:val="eu-ES"/>
        </w:rPr>
        <w:t>Do quy định hạ độ tuổi hưởng trợ cấp hưu trí xã hội có phạm vi tác động lớn tới kinh tế - xã hội và chi ngân sách nhà nước nên nếu giao cho Ủy ban Thường vụ Quốc hội là phù hợp với mức độ tác động của chính sách; đây là ưu điểm của Phương án 1. Tuy nhiên, mặt hạn chế là quy trình ra quyết định có thể kéo dài hơn.</w:t>
      </w:r>
    </w:p>
    <w:p w14:paraId="4F942AB7" w14:textId="2D3E8755" w:rsidR="00F84D05" w:rsidRPr="00BA425C" w:rsidRDefault="001A4284" w:rsidP="00B13CC4">
      <w:pPr>
        <w:widowControl w:val="0"/>
        <w:pBdr>
          <w:top w:val="dotted" w:sz="4" w:space="0" w:color="FFFFFF"/>
          <w:left w:val="dotted" w:sz="4" w:space="0" w:color="FFFFFF"/>
          <w:bottom w:val="dotted" w:sz="4" w:space="15" w:color="FFFFFF"/>
          <w:right w:val="dotted" w:sz="4" w:space="0" w:color="FFFFFF"/>
        </w:pBdr>
        <w:spacing w:before="120"/>
        <w:rPr>
          <w:spacing w:val="-2"/>
          <w:lang w:val="eu-ES"/>
        </w:rPr>
      </w:pPr>
      <w:r w:rsidRPr="00BA425C">
        <w:rPr>
          <w:spacing w:val="-2"/>
          <w:lang w:val="eu-ES"/>
        </w:rPr>
        <w:lastRenderedPageBreak/>
        <w:t>Phương án 2 có ưu điểm là trao quyền cho Chính phủ để quyết định ngay khi có điều kiện về kinh tế - xã hội và nguồn ngân sách nhà nước; tuy nhiên nhược điểm của phương án 2 cũng đã được nêu ra trong quá trình xin ý kiến dự án Luật; cụ thể: một số ý kiến cho rằng quyết định vấn đề này cần cấp có thẩm quyền cao hơn Chính phủ</w:t>
      </w:r>
      <w:r w:rsidR="003E5A7D" w:rsidRPr="00BA425C">
        <w:rPr>
          <w:rStyle w:val="FootnoteReference"/>
          <w:color w:val="000000" w:themeColor="text1"/>
          <w:spacing w:val="-2"/>
          <w:lang w:val="eu-ES"/>
        </w:rPr>
        <w:footnoteReference w:id="22"/>
      </w:r>
      <w:r w:rsidRPr="00BA425C">
        <w:rPr>
          <w:spacing w:val="-2"/>
          <w:lang w:val="eu-ES"/>
        </w:rPr>
        <w:t>.</w:t>
      </w:r>
    </w:p>
    <w:p w14:paraId="1ED23937" w14:textId="52DA8DC9" w:rsidR="00F84D05" w:rsidRPr="00BA425C" w:rsidRDefault="00CA74DF" w:rsidP="00B13CC4">
      <w:pPr>
        <w:widowControl w:val="0"/>
        <w:pBdr>
          <w:top w:val="dotted" w:sz="4" w:space="0" w:color="FFFFFF"/>
          <w:left w:val="dotted" w:sz="4" w:space="0" w:color="FFFFFF"/>
          <w:bottom w:val="dotted" w:sz="4" w:space="15" w:color="FFFFFF"/>
          <w:right w:val="dotted" w:sz="4" w:space="0" w:color="FFFFFF"/>
        </w:pBdr>
        <w:spacing w:before="120"/>
        <w:rPr>
          <w:spacing w:val="-2"/>
          <w:lang w:val="eu-ES"/>
        </w:rPr>
      </w:pPr>
      <w:r w:rsidRPr="00BA425C">
        <w:rPr>
          <w:spacing w:val="-2"/>
          <w:lang w:val="eu-ES"/>
        </w:rPr>
        <w:t xml:space="preserve">Bộ Nội vụ trình Chính phủ </w:t>
      </w:r>
      <w:r w:rsidR="00B60F68" w:rsidRPr="00BA425C">
        <w:rPr>
          <w:spacing w:val="-2"/>
          <w:lang w:val="eu-ES"/>
        </w:rPr>
        <w:t xml:space="preserve">xem xét, </w:t>
      </w:r>
      <w:r w:rsidR="00986579" w:rsidRPr="00BA425C">
        <w:rPr>
          <w:spacing w:val="-2"/>
          <w:lang w:val="eu-ES"/>
        </w:rPr>
        <w:t>trình Quốc hội 02 phương án nêu trên.</w:t>
      </w:r>
    </w:p>
    <w:p w14:paraId="3CBB9CB8" w14:textId="257E43EB" w:rsidR="00F84D05" w:rsidRPr="00BA425C" w:rsidRDefault="00B659CF" w:rsidP="00B13CC4">
      <w:pPr>
        <w:widowControl w:val="0"/>
        <w:pBdr>
          <w:top w:val="dotted" w:sz="4" w:space="0" w:color="FFFFFF"/>
          <w:left w:val="dotted" w:sz="4" w:space="0" w:color="FFFFFF"/>
          <w:bottom w:val="dotted" w:sz="4" w:space="15" w:color="FFFFFF"/>
          <w:right w:val="dotted" w:sz="4" w:space="0" w:color="FFFFFF"/>
        </w:pBdr>
        <w:spacing w:before="120"/>
        <w:rPr>
          <w:b/>
          <w:lang w:val="eu-ES"/>
        </w:rPr>
      </w:pPr>
      <w:r w:rsidRPr="00BA425C">
        <w:rPr>
          <w:b/>
          <w:lang w:val="eu-ES"/>
        </w:rPr>
        <w:t>2</w:t>
      </w:r>
      <w:r w:rsidR="0035640D" w:rsidRPr="00BA425C">
        <w:rPr>
          <w:b/>
          <w:lang w:val="eu-ES"/>
        </w:rPr>
        <w:t>. Về danh mục đầu tư quỹ bảo hiểm xã hội</w:t>
      </w:r>
    </w:p>
    <w:p w14:paraId="3EB0FFA3" w14:textId="7800576C" w:rsidR="00F84D05" w:rsidRPr="00BA425C" w:rsidRDefault="0035640D"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 xml:space="preserve">Đối với </w:t>
      </w:r>
      <w:r w:rsidR="00E66305" w:rsidRPr="00BA425C">
        <w:rPr>
          <w:lang w:val="eu-ES"/>
        </w:rPr>
        <w:t>danh mục "tiền gửi tại ngân hàng"</w:t>
      </w:r>
      <w:r w:rsidR="003E5A7D" w:rsidRPr="00BA425C">
        <w:rPr>
          <w:lang w:val="eu-ES"/>
        </w:rPr>
        <w:t xml:space="preserve"> và "Trái phiếu, chứng chỉ tiền gửi của các ngân hàng"</w:t>
      </w:r>
      <w:r w:rsidR="00E66305" w:rsidRPr="00BA425C">
        <w:rPr>
          <w:lang w:val="eu-ES"/>
        </w:rPr>
        <w:t>,</w:t>
      </w:r>
      <w:r w:rsidRPr="00BA425C">
        <w:rPr>
          <w:lang w:val="eu-ES"/>
        </w:rPr>
        <w:t xml:space="preserve"> </w:t>
      </w:r>
      <w:r w:rsidR="00E66305" w:rsidRPr="00BA425C">
        <w:rPr>
          <w:lang w:val="eu-ES"/>
        </w:rPr>
        <w:t>d</w:t>
      </w:r>
      <w:r w:rsidRPr="00BA425C">
        <w:rPr>
          <w:lang w:val="eu-ES"/>
        </w:rPr>
        <w:t>ự thảo Luật thể hiện theo phương án, trong đó cả 02 phương án đều bổ sung</w:t>
      </w:r>
      <w:r w:rsidR="003E5A7D" w:rsidRPr="00BA425C">
        <w:rPr>
          <w:lang w:val="eu-ES"/>
        </w:rPr>
        <w:t xml:space="preserve"> đối tượng nhận tiền gửi là "</w:t>
      </w:r>
      <w:r w:rsidR="003E51FB" w:rsidRPr="00BA425C">
        <w:rPr>
          <w:lang w:val="eu-ES"/>
        </w:rPr>
        <w:t>ngân hàng thương mại cổ phần có vốn doanh nghiệp nhà nước trên 50% vốn điều lệ"</w:t>
      </w:r>
      <w:r w:rsidR="0081275D" w:rsidRPr="00BA425C">
        <w:rPr>
          <w:lang w:val="eu-ES"/>
        </w:rPr>
        <w:t>;</w:t>
      </w:r>
      <w:r w:rsidR="003E51FB" w:rsidRPr="00BA425C">
        <w:rPr>
          <w:lang w:val="eu-ES"/>
        </w:rPr>
        <w:t xml:space="preserve"> </w:t>
      </w:r>
      <w:r w:rsidR="0081275D" w:rsidRPr="00BA425C">
        <w:rPr>
          <w:lang w:val="eu-ES"/>
        </w:rPr>
        <w:t>đ</w:t>
      </w:r>
      <w:r w:rsidR="003E51FB" w:rsidRPr="00BA425C">
        <w:rPr>
          <w:lang w:val="eu-ES"/>
        </w:rPr>
        <w:t>ồng thời, quy định thêm "điều kiện cần" đối với các ngân hàng này để bảo đảm nguyên tắc "an toàn" lên trên hết</w:t>
      </w:r>
      <w:r w:rsidR="0081275D" w:rsidRPr="00BA425C">
        <w:rPr>
          <w:lang w:val="eu-ES"/>
        </w:rPr>
        <w:t>,</w:t>
      </w:r>
      <w:r w:rsidR="003E51FB" w:rsidRPr="00BA425C">
        <w:rPr>
          <w:lang w:val="eu-ES"/>
        </w:rPr>
        <w:t xml:space="preserve"> cụ thể:</w:t>
      </w:r>
    </w:p>
    <w:p w14:paraId="02314829" w14:textId="4026CE42" w:rsidR="00F84D05" w:rsidRPr="00BA425C" w:rsidRDefault="003E51FB" w:rsidP="00B13CC4">
      <w:pPr>
        <w:widowControl w:val="0"/>
        <w:pBdr>
          <w:top w:val="dotted" w:sz="4" w:space="0" w:color="FFFFFF"/>
          <w:left w:val="dotted" w:sz="4" w:space="0" w:color="FFFFFF"/>
          <w:bottom w:val="dotted" w:sz="4" w:space="15" w:color="FFFFFF"/>
          <w:right w:val="dotted" w:sz="4" w:space="0" w:color="FFFFFF"/>
        </w:pBdr>
        <w:spacing w:before="120"/>
        <w:rPr>
          <w:spacing w:val="-6"/>
          <w:lang w:val="eu-ES"/>
        </w:rPr>
      </w:pPr>
      <w:r w:rsidRPr="00BA425C">
        <w:rPr>
          <w:spacing w:val="-6"/>
          <w:lang w:val="eu-ES"/>
        </w:rPr>
        <w:t>- Phương án 1: Được xếp hạng tốt theo xếp hạng của cơ quan nhà nước có thẩm quyền trong năm gần nhất với thời điểm quyết định đầu tư</w:t>
      </w:r>
      <w:r w:rsidR="0081275D" w:rsidRPr="00BA425C">
        <w:rPr>
          <w:spacing w:val="-6"/>
          <w:lang w:val="eu-ES"/>
        </w:rPr>
        <w:t xml:space="preserve"> (do Bộ Nội vụ đề xuất).</w:t>
      </w:r>
    </w:p>
    <w:p w14:paraId="40FBEABB" w14:textId="2BC395EA" w:rsidR="00F84D05" w:rsidRPr="00BA425C" w:rsidRDefault="0081275D"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 Phương án 2: Được cơ quan nhà nước có thẩm quyền phê duyệt danh sách đảm bảo an toàn nhận và hoàn vốn đầu tư cho quỹ bảo hiểm xã hội đầy đủ (do Bộ Tài chính đề xuất).</w:t>
      </w:r>
    </w:p>
    <w:p w14:paraId="17C92C8B" w14:textId="095B06FB" w:rsidR="00F84D05" w:rsidRPr="00BA425C" w:rsidRDefault="00CF70FB"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Hai phương án này đều có điểm giống nhau là nếu mở rộng danh mục đầu tư ra các ngân hàng thương mại cổ phần có vốn doanh nghiệp nhà nước trên 50% vốn điều lệ thì cần điều kiện ràng buộc về mức độ an toàn thông qua đánh giá của Ngân hàng Nhà nước Việt Nam (dự thảo Luật thể hiện là cơ quan nhà nước có thẩm quyền). Cả 02 phương án đều có ưu điểm là mở rộng được danh mục đầu tư để tạo cơ hội cho cơ quan BHXH nâng cao hiệu quả đầu tư quỹ.</w:t>
      </w:r>
      <w:r w:rsidR="00055D24" w:rsidRPr="00BA425C">
        <w:rPr>
          <w:lang w:val="eu-ES"/>
        </w:rPr>
        <w:t xml:space="preserve"> Bên cạnh đó:</w:t>
      </w:r>
    </w:p>
    <w:p w14:paraId="34329226" w14:textId="04277DEA" w:rsidR="00F84D05" w:rsidRPr="00BA425C" w:rsidRDefault="00CF70FB"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 xml:space="preserve">Phương án 1 có ưu điểm là không phát sinh thêm trách nhiệm của Ngân hàng Nhà nước Việt Nam mà quy định hướng tới việc trước khi xây dựng chiến lược đầu tư dài hạn, phương án đầu tư hằng năm trình cấp có thẩm quyền phê duyệt cũng như khi thực hiện đầu tư cụ thể, cơ quan bảo hiểm xã hội sẽ phải đối chiếu với kết quả xếp hạng các tổ chức tín dụng (trong năm trước liền kề) do Ngân hàng Nhà nước Việt Nam thực hiện hằng năm theo quy định tại Thông tư số 21/2025/TT-NHNN ngày 31/7/2025. Theo đánh giá của cơ quan chủ trì soạn thảo thì 06 tiêu chí xếp hạng quy định tại Thông tư số 21/2025/TT-NHNN là chặt chẽ và bảo đảm nguyên tắc an toàn. Tuy nhiên, phương án này có nhược điểm là Ngân hàng Nhà nước đề nghị cân nhắc "vì Ngân hàng Nhà nước thực hiện xếp hạng tổ chức tín dụng, chi nhánh ngân hàng nước ngoài như một biện pháp giám sát ngân hàng nhằm mục đích phục vụ công tác quản lý trong quá trình thanh tra, giám sát </w:t>
      </w:r>
      <w:r w:rsidRPr="00BA425C">
        <w:rPr>
          <w:lang w:val="eu-ES"/>
        </w:rPr>
        <w:lastRenderedPageBreak/>
        <w:t xml:space="preserve">các </w:t>
      </w:r>
      <w:r w:rsidR="00986AFC" w:rsidRPr="00BA425C">
        <w:rPr>
          <w:lang w:val="eu-ES"/>
        </w:rPr>
        <w:t>tổ chức tín dụng</w:t>
      </w:r>
      <w:r w:rsidRPr="00BA425C">
        <w:rPr>
          <w:lang w:val="eu-ES"/>
        </w:rPr>
        <w:t xml:space="preserve">, đảm bảo an toàn hệ thống ngân hàng. Hoạt động xếp hạng của </w:t>
      </w:r>
      <w:r w:rsidR="00986AFC" w:rsidRPr="00BA425C">
        <w:rPr>
          <w:lang w:val="eu-ES"/>
        </w:rPr>
        <w:t>Ngân hàng Nhà nước</w:t>
      </w:r>
      <w:r w:rsidRPr="00BA425C">
        <w:rPr>
          <w:lang w:val="eu-ES"/>
        </w:rPr>
        <w:t xml:space="preserve"> không phục vụ để làm cơ sở thực hiện hoạt động đầu tư của nhà đầu tư (như trường hợp của BHXH)</w:t>
      </w:r>
      <w:r w:rsidR="00A32D47" w:rsidRPr="00BA425C">
        <w:rPr>
          <w:lang w:val="eu-ES"/>
        </w:rPr>
        <w:t>"</w:t>
      </w:r>
      <w:r w:rsidR="00A32D47" w:rsidRPr="00BA425C">
        <w:rPr>
          <w:rStyle w:val="FootnoteReference"/>
          <w:color w:val="000000" w:themeColor="text1"/>
          <w:lang w:val="eu-ES"/>
        </w:rPr>
        <w:footnoteReference w:id="23"/>
      </w:r>
      <w:r w:rsidR="00A32D47" w:rsidRPr="00BA425C">
        <w:rPr>
          <w:lang w:val="eu-ES"/>
        </w:rPr>
        <w:t>.</w:t>
      </w:r>
      <w:r w:rsidR="003A3EB2" w:rsidRPr="00BA425C">
        <w:rPr>
          <w:lang w:val="eu-ES"/>
        </w:rPr>
        <w:t xml:space="preserve"> Cơ quan chủ trì soạn thảo cho rằng cơ quan BHXH là nhà đầu tư đặc biệt; việc nâng cao hiệu quả đầu tư quỹ BHXH sẽ góp phần duy trì sự bền vững của quỹ BHXH, góp phần bảo đảm an sinh xã hội lâu dài của người tham gia và thụ hưởng chính sách này. Theo đó, việc sử dụng kết quả xếp hạng của Ngân nhà Nhà nước Việt Nam là cần thiết.</w:t>
      </w:r>
    </w:p>
    <w:p w14:paraId="33084E0A" w14:textId="7A162C5B" w:rsidR="00F84D05" w:rsidRPr="00BA425C" w:rsidRDefault="003A3EB2"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 xml:space="preserve">Phương án 2 có ưu điểm là </w:t>
      </w:r>
      <w:r w:rsidR="00EF0E08" w:rsidRPr="00BA425C">
        <w:rPr>
          <w:lang w:val="eu-ES"/>
        </w:rPr>
        <w:t>có</w:t>
      </w:r>
      <w:r w:rsidRPr="00BA425C">
        <w:rPr>
          <w:lang w:val="eu-ES"/>
        </w:rPr>
        <w:t xml:space="preserve"> danh sách cụ thể các ngân hàng thương mại cổ phần có vốn doanh nghiệp nhà nước trên 50% vốn điều lệ đảm bảo an toàn nhận và hoàn vốn đầu tư cho quỹ đầy đủ; theo đó, cơ quan BHXH sẽ có căn cứ rõ ràng, cụ thể để thực hiện đầu tư. Tuy nhiên</w:t>
      </w:r>
      <w:r w:rsidR="00A54ABE" w:rsidRPr="00BA425C">
        <w:rPr>
          <w:lang w:val="eu-ES"/>
        </w:rPr>
        <w:t>, phương án này có nhược điểm là sẽ phát sinh thêm nhiệm vụ cho Ngân hàng Nhà nước Việt Nam.</w:t>
      </w:r>
    </w:p>
    <w:p w14:paraId="1AB83CEF" w14:textId="3FB0A1A9" w:rsidR="00F84D05" w:rsidRPr="00BA425C" w:rsidRDefault="00C4763F" w:rsidP="00B13CC4">
      <w:pPr>
        <w:widowControl w:val="0"/>
        <w:pBdr>
          <w:top w:val="dotted" w:sz="4" w:space="0" w:color="FFFFFF"/>
          <w:left w:val="dotted" w:sz="4" w:space="0" w:color="FFFFFF"/>
          <w:bottom w:val="dotted" w:sz="4" w:space="15" w:color="FFFFFF"/>
          <w:right w:val="dotted" w:sz="4" w:space="0" w:color="FFFFFF"/>
        </w:pBdr>
        <w:spacing w:before="120"/>
        <w:rPr>
          <w:spacing w:val="-2"/>
          <w:lang w:val="eu-ES"/>
        </w:rPr>
      </w:pPr>
      <w:r w:rsidRPr="00BA425C">
        <w:rPr>
          <w:spacing w:val="-2"/>
          <w:lang w:val="eu-ES"/>
        </w:rPr>
        <w:t>Bộ Nội vụ trình Chính phủ</w:t>
      </w:r>
      <w:r w:rsidR="00B60F68" w:rsidRPr="00BA425C">
        <w:rPr>
          <w:spacing w:val="-2"/>
          <w:lang w:val="eu-ES"/>
        </w:rPr>
        <w:t xml:space="preserve"> xem xét,</w:t>
      </w:r>
      <w:r w:rsidRPr="00BA425C">
        <w:rPr>
          <w:spacing w:val="-2"/>
          <w:lang w:val="eu-ES"/>
        </w:rPr>
        <w:t xml:space="preserve"> trình Quốc hội 02 phương án nêu trên.</w:t>
      </w:r>
    </w:p>
    <w:p w14:paraId="427E1CC7" w14:textId="77777777" w:rsidR="002472AA" w:rsidRPr="00BA425C" w:rsidRDefault="002472AA" w:rsidP="00B13CC4">
      <w:pPr>
        <w:widowControl w:val="0"/>
        <w:pBdr>
          <w:top w:val="dotted" w:sz="4" w:space="0" w:color="FFFFFF"/>
          <w:left w:val="dotted" w:sz="4" w:space="0" w:color="FFFFFF"/>
          <w:bottom w:val="dotted" w:sz="4" w:space="15" w:color="FFFFFF"/>
          <w:right w:val="dotted" w:sz="4" w:space="0" w:color="FFFFFF"/>
        </w:pBdr>
        <w:spacing w:before="120"/>
        <w:rPr>
          <w:lang w:val="eu-ES"/>
        </w:rPr>
      </w:pPr>
      <w:r w:rsidRPr="00BA425C">
        <w:rPr>
          <w:lang w:val="eu-ES"/>
        </w:rPr>
        <w:t>Trên đây là Tờ trình về dự thảo Luật sửa đổi, bổ sung một số điều của Luật Bảo hiểm xã hội số 41/2024/QH15, Chính phủ kính trình Quốc hội./.</w:t>
      </w:r>
    </w:p>
    <w:p w14:paraId="17A4110D" w14:textId="27E32BDA" w:rsidR="009A1AB1" w:rsidRPr="00BA425C" w:rsidRDefault="009A1AB1" w:rsidP="00BA425C">
      <w:pPr>
        <w:widowControl w:val="0"/>
        <w:tabs>
          <w:tab w:val="left" w:pos="720"/>
        </w:tabs>
        <w:autoSpaceDE w:val="0"/>
        <w:autoSpaceDN w:val="0"/>
        <w:spacing w:before="120"/>
        <w:ind w:firstLine="709"/>
        <w:rPr>
          <w:lang w:val="eu-ES"/>
        </w:rPr>
      </w:pPr>
      <w:r w:rsidRPr="00BA425C">
        <w:rPr>
          <w:i/>
          <w:color w:val="000000" w:themeColor="text1"/>
          <w:kern w:val="28"/>
          <w:lang w:val="eu-ES"/>
        </w:rPr>
        <w:t>Hồ sơ kèm theo Tờ trình này gồm</w:t>
      </w:r>
      <w:r w:rsidRPr="00BA425C">
        <w:rPr>
          <w:i/>
          <w:iCs/>
          <w:color w:val="000000" w:themeColor="text1"/>
          <w:lang w:val="eu-ES"/>
        </w:rPr>
        <w:t xml:space="preserve">: (1) Dự thảo Luật; (2) </w:t>
      </w:r>
      <w:r w:rsidRPr="00BA425C">
        <w:rPr>
          <w:i/>
          <w:color w:val="000000" w:themeColor="text1"/>
          <w:shd w:val="clear" w:color="auto" w:fill="FFFFFF"/>
          <w:lang w:val="eu-ES"/>
        </w:rPr>
        <w:t xml:space="preserve">Báo cáo tổng kết việc thi hành Luật Bảo hiểm xã hội số 41/2024/QH15; (3) </w:t>
      </w:r>
      <w:r w:rsidRPr="00BA425C">
        <w:rPr>
          <w:i/>
          <w:color w:val="000000" w:themeColor="text1"/>
          <w:lang w:val="eu-ES"/>
        </w:rPr>
        <w:t xml:space="preserve">Báo cáo rà soát các chủ trương, đường lối, văn bản quy phạm pháp luật, điều ước quốc tế có liên quan đến dự thảo Luật; (4) Bản thuyết minh </w:t>
      </w:r>
      <w:r w:rsidRPr="00BA425C">
        <w:rPr>
          <w:i/>
          <w:color w:val="000000" w:themeColor="text1"/>
          <w:lang w:val="vi-VN"/>
        </w:rPr>
        <w:t>quy phạm hóa chính sách của</w:t>
      </w:r>
      <w:r w:rsidRPr="00BA425C">
        <w:rPr>
          <w:i/>
          <w:color w:val="000000" w:themeColor="text1"/>
          <w:lang w:val="eu-ES"/>
        </w:rPr>
        <w:t xml:space="preserve"> dự thảo Luật; (5) Bản so sánh dự thảo Luật</w:t>
      </w:r>
      <w:r w:rsidR="00B659CF" w:rsidRPr="00BA425C">
        <w:rPr>
          <w:i/>
          <w:color w:val="000000" w:themeColor="text1"/>
          <w:lang w:val="eu-ES"/>
        </w:rPr>
        <w:t xml:space="preserve"> với Luật Bảo hiểm xã hội năm 2024</w:t>
      </w:r>
      <w:r w:rsidRPr="00BA425C">
        <w:rPr>
          <w:i/>
          <w:color w:val="000000" w:themeColor="text1"/>
          <w:lang w:val="eu-ES"/>
        </w:rPr>
        <w:t xml:space="preserve">; </w:t>
      </w:r>
      <w:r w:rsidR="00B659CF" w:rsidRPr="00BA425C">
        <w:rPr>
          <w:bCs/>
          <w:i/>
          <w:spacing w:val="-4"/>
          <w:lang w:val="eu-ES"/>
        </w:rPr>
        <w:t>(6) Bản đ</w:t>
      </w:r>
      <w:r w:rsidR="00B659CF" w:rsidRPr="00BA425C">
        <w:rPr>
          <w:i/>
          <w:lang w:val="vi-VN"/>
        </w:rPr>
        <w:t>ánh giá thủ tục hành chính</w:t>
      </w:r>
      <w:r w:rsidR="00B659CF" w:rsidRPr="00BA425C">
        <w:rPr>
          <w:i/>
          <w:lang w:val="eu-ES"/>
        </w:rPr>
        <w:t>, việc phân quyền, phân cấp, việc ứng dụng thúc đẩy phát triển khoa học công nghệ, đổi mới sáng tạo và chuyển đổi s</w:t>
      </w:r>
      <w:r w:rsidR="00F84D05">
        <w:rPr>
          <w:i/>
          <w:lang w:val="eu-ES"/>
        </w:rPr>
        <w:t>ố</w:t>
      </w:r>
      <w:r w:rsidR="00B659CF" w:rsidRPr="00BA425C">
        <w:rPr>
          <w:i/>
          <w:lang w:val="eu-ES"/>
        </w:rPr>
        <w:t xml:space="preserve">; </w:t>
      </w:r>
      <w:r w:rsidR="00B659CF" w:rsidRPr="00BA425C">
        <w:rPr>
          <w:i/>
          <w:color w:val="000000" w:themeColor="text1"/>
          <w:lang w:val="eu-ES"/>
        </w:rPr>
        <w:t xml:space="preserve">(7) Bản tổng hợp ý kiến, tiếp thu, giải trình ý kiến góp ý, phản biện xã hội; </w:t>
      </w:r>
      <w:r w:rsidR="00B659CF" w:rsidRPr="00BA425C">
        <w:rPr>
          <w:bCs/>
          <w:i/>
          <w:spacing w:val="-4"/>
          <w:lang w:val="eu-ES"/>
        </w:rPr>
        <w:t xml:space="preserve">(8) Bản chụp ý kiến góp ý; </w:t>
      </w:r>
      <w:r w:rsidRPr="00BA425C">
        <w:rPr>
          <w:i/>
          <w:color w:val="000000" w:themeColor="text1"/>
          <w:lang w:val="eu-ES"/>
        </w:rPr>
        <w:t>(</w:t>
      </w:r>
      <w:r w:rsidR="00A332F5" w:rsidRPr="00BA425C">
        <w:rPr>
          <w:i/>
          <w:color w:val="000000" w:themeColor="text1"/>
          <w:lang w:val="eu-ES"/>
        </w:rPr>
        <w:t>9</w:t>
      </w:r>
      <w:r w:rsidRPr="00BA425C">
        <w:rPr>
          <w:i/>
          <w:color w:val="000000" w:themeColor="text1"/>
          <w:lang w:val="eu-ES"/>
        </w:rPr>
        <w:t>) Báo cáo tiếp thu, giải trình ý kiến thẩm định của Bộ Tư pháp</w:t>
      </w:r>
      <w:r w:rsidRPr="00BA425C">
        <w:rPr>
          <w:color w:val="000000" w:themeColor="text1"/>
          <w:lang w:val="eu-ES"/>
        </w:rPr>
        <w:t>;</w:t>
      </w:r>
      <w:r w:rsidRPr="00BA425C">
        <w:rPr>
          <w:i/>
          <w:color w:val="000000" w:themeColor="text1"/>
          <w:lang w:val="eu-ES"/>
        </w:rPr>
        <w:t xml:space="preserve"> (</w:t>
      </w:r>
      <w:r w:rsidR="00A332F5" w:rsidRPr="00BA425C">
        <w:rPr>
          <w:i/>
          <w:color w:val="000000" w:themeColor="text1"/>
          <w:lang w:val="eu-ES"/>
        </w:rPr>
        <w:t>10</w:t>
      </w:r>
      <w:r w:rsidRPr="00BA425C">
        <w:rPr>
          <w:i/>
          <w:color w:val="000000" w:themeColor="text1"/>
          <w:lang w:val="eu-ES"/>
        </w:rPr>
        <w:t>) Báo cáo thẩm định Bộ Tư pháp</w:t>
      </w:r>
      <w:r w:rsidR="00A332F5" w:rsidRPr="00BA425C">
        <w:rPr>
          <w:i/>
          <w:color w:val="000000" w:themeColor="text1"/>
          <w:lang w:val="eu-ES"/>
        </w:rPr>
        <w:t>.</w:t>
      </w:r>
      <w:r w:rsidRPr="00BA425C">
        <w:rPr>
          <w:i/>
          <w:color w:val="000000" w:themeColor="text1"/>
          <w:lang w:val="eu-ES"/>
        </w:rPr>
        <w:t xml:space="preserve"> </w:t>
      </w:r>
    </w:p>
    <w:p w14:paraId="0C2ECB2F" w14:textId="77777777" w:rsidR="009A1AB1" w:rsidRPr="006D0BFD" w:rsidRDefault="009A1AB1" w:rsidP="00C67593">
      <w:pPr>
        <w:widowControl w:val="0"/>
        <w:tabs>
          <w:tab w:val="left" w:pos="720"/>
        </w:tabs>
        <w:rPr>
          <w:i/>
          <w:color w:val="000000" w:themeColor="text1"/>
          <w:lang w:val="eu-ES"/>
        </w:rPr>
      </w:pPr>
    </w:p>
    <w:tbl>
      <w:tblPr>
        <w:tblW w:w="5000" w:type="pct"/>
        <w:tblLook w:val="01E0" w:firstRow="1" w:lastRow="1" w:firstColumn="1" w:lastColumn="1" w:noHBand="0" w:noVBand="0"/>
      </w:tblPr>
      <w:tblGrid>
        <w:gridCol w:w="5311"/>
        <w:gridCol w:w="3761"/>
      </w:tblGrid>
      <w:tr w:rsidR="009A1AB1" w:rsidRPr="00891C61" w14:paraId="65D135B7" w14:textId="77777777" w:rsidTr="00770BFA">
        <w:tc>
          <w:tcPr>
            <w:tcW w:w="2927" w:type="pct"/>
          </w:tcPr>
          <w:p w14:paraId="7A358B09" w14:textId="77777777" w:rsidR="009A1AB1" w:rsidRPr="006D0BFD" w:rsidRDefault="009A1AB1" w:rsidP="00C67593">
            <w:pPr>
              <w:widowControl w:val="0"/>
              <w:tabs>
                <w:tab w:val="left" w:pos="720"/>
              </w:tabs>
              <w:spacing w:after="0" w:line="240" w:lineRule="auto"/>
              <w:ind w:firstLine="0"/>
              <w:rPr>
                <w:b/>
                <w:i/>
                <w:color w:val="000000" w:themeColor="text1"/>
                <w:sz w:val="24"/>
                <w:lang w:val="af-ZA"/>
              </w:rPr>
            </w:pPr>
            <w:r w:rsidRPr="006D0BFD">
              <w:rPr>
                <w:b/>
                <w:i/>
                <w:color w:val="000000" w:themeColor="text1"/>
                <w:sz w:val="24"/>
                <w:lang w:val="af-ZA"/>
              </w:rPr>
              <w:t>Nơi nhận:</w:t>
            </w:r>
          </w:p>
          <w:p w14:paraId="7323C49D" w14:textId="77777777" w:rsidR="009A1AB1" w:rsidRPr="006D0BFD" w:rsidRDefault="009A1AB1" w:rsidP="00C67593">
            <w:pPr>
              <w:widowControl w:val="0"/>
              <w:tabs>
                <w:tab w:val="left" w:pos="720"/>
              </w:tabs>
              <w:spacing w:after="0" w:line="240" w:lineRule="auto"/>
              <w:ind w:firstLine="0"/>
              <w:rPr>
                <w:color w:val="000000" w:themeColor="text1"/>
                <w:sz w:val="22"/>
                <w:lang w:val="af-ZA"/>
              </w:rPr>
            </w:pPr>
            <w:r w:rsidRPr="006D0BFD">
              <w:rPr>
                <w:color w:val="000000" w:themeColor="text1"/>
                <w:sz w:val="22"/>
                <w:lang w:val="af-ZA"/>
              </w:rPr>
              <w:t>- Như trên;</w:t>
            </w:r>
          </w:p>
          <w:p w14:paraId="3E3AAE0D" w14:textId="77777777" w:rsidR="009A1AB1" w:rsidRPr="006D0BFD" w:rsidRDefault="009A1AB1" w:rsidP="00C67593">
            <w:pPr>
              <w:widowControl w:val="0"/>
              <w:tabs>
                <w:tab w:val="left" w:pos="720"/>
              </w:tabs>
              <w:spacing w:after="0" w:line="240" w:lineRule="auto"/>
              <w:ind w:firstLine="0"/>
              <w:rPr>
                <w:color w:val="000000" w:themeColor="text1"/>
                <w:sz w:val="22"/>
                <w:lang w:val="af-ZA"/>
              </w:rPr>
            </w:pPr>
            <w:r w:rsidRPr="006D0BFD">
              <w:rPr>
                <w:color w:val="000000" w:themeColor="text1"/>
                <w:sz w:val="22"/>
                <w:lang w:val="af-ZA"/>
              </w:rPr>
              <w:t xml:space="preserve">- </w:t>
            </w:r>
            <w:r w:rsidR="00F04CA1" w:rsidRPr="006D0BFD">
              <w:rPr>
                <w:color w:val="000000" w:themeColor="text1"/>
                <w:sz w:val="22"/>
                <w:lang w:val="af-ZA"/>
              </w:rPr>
              <w:t>Thủ</w:t>
            </w:r>
            <w:r w:rsidR="00F04CA1" w:rsidRPr="006D0BFD">
              <w:rPr>
                <w:color w:val="000000" w:themeColor="text1"/>
                <w:sz w:val="22"/>
                <w:lang w:val="vi-VN"/>
              </w:rPr>
              <w:t xml:space="preserve"> tướng Chính phủ (để báo cáo)</w:t>
            </w:r>
            <w:r w:rsidRPr="006D0BFD">
              <w:rPr>
                <w:color w:val="000000" w:themeColor="text1"/>
                <w:sz w:val="22"/>
                <w:lang w:val="af-ZA"/>
              </w:rPr>
              <w:t>;</w:t>
            </w:r>
          </w:p>
          <w:p w14:paraId="6C33FBAA" w14:textId="77777777" w:rsidR="009A1AB1" w:rsidRPr="006D0BFD" w:rsidRDefault="009A1AB1" w:rsidP="00C67593">
            <w:pPr>
              <w:widowControl w:val="0"/>
              <w:tabs>
                <w:tab w:val="left" w:pos="720"/>
              </w:tabs>
              <w:spacing w:after="0" w:line="240" w:lineRule="auto"/>
              <w:ind w:firstLine="0"/>
              <w:rPr>
                <w:color w:val="000000" w:themeColor="text1"/>
                <w:sz w:val="22"/>
                <w:lang w:val="af-ZA"/>
              </w:rPr>
            </w:pPr>
            <w:r w:rsidRPr="006D0BFD">
              <w:rPr>
                <w:color w:val="000000" w:themeColor="text1"/>
                <w:sz w:val="22"/>
                <w:lang w:val="af-ZA"/>
              </w:rPr>
              <w:t xml:space="preserve">- </w:t>
            </w:r>
            <w:r w:rsidR="00F04CA1" w:rsidRPr="006D0BFD">
              <w:rPr>
                <w:color w:val="000000" w:themeColor="text1"/>
                <w:sz w:val="22"/>
                <w:lang w:val="af-ZA"/>
              </w:rPr>
              <w:t>PTTgCP</w:t>
            </w:r>
            <w:r w:rsidR="00F04CA1" w:rsidRPr="006D0BFD">
              <w:rPr>
                <w:color w:val="000000" w:themeColor="text1"/>
                <w:sz w:val="22"/>
                <w:lang w:val="vi-VN"/>
              </w:rPr>
              <w:t xml:space="preserve"> Phạm Thị Thanh Trà (để báo cáo)</w:t>
            </w:r>
            <w:r w:rsidRPr="006D0BFD">
              <w:rPr>
                <w:color w:val="000000" w:themeColor="text1"/>
                <w:sz w:val="22"/>
                <w:lang w:val="af-ZA"/>
              </w:rPr>
              <w:t>;</w:t>
            </w:r>
          </w:p>
          <w:p w14:paraId="214AABE2" w14:textId="77777777" w:rsidR="009A1AB1" w:rsidRPr="006D0BFD" w:rsidRDefault="009A1AB1" w:rsidP="00C67593">
            <w:pPr>
              <w:widowControl w:val="0"/>
              <w:tabs>
                <w:tab w:val="left" w:pos="720"/>
              </w:tabs>
              <w:spacing w:after="0" w:line="240" w:lineRule="auto"/>
              <w:ind w:firstLine="0"/>
              <w:rPr>
                <w:color w:val="000000" w:themeColor="text1"/>
                <w:sz w:val="22"/>
                <w:lang w:val="af-ZA"/>
              </w:rPr>
            </w:pPr>
            <w:r w:rsidRPr="006D0BFD">
              <w:rPr>
                <w:color w:val="000000" w:themeColor="text1"/>
                <w:sz w:val="22"/>
                <w:lang w:val="af-ZA"/>
              </w:rPr>
              <w:t xml:space="preserve">- Văn phòng </w:t>
            </w:r>
            <w:r w:rsidR="00F04CA1" w:rsidRPr="006D0BFD">
              <w:rPr>
                <w:color w:val="000000" w:themeColor="text1"/>
                <w:sz w:val="22"/>
                <w:lang w:val="af-ZA"/>
              </w:rPr>
              <w:t>Chính</w:t>
            </w:r>
            <w:r w:rsidR="00F04CA1" w:rsidRPr="006D0BFD">
              <w:rPr>
                <w:color w:val="000000" w:themeColor="text1"/>
                <w:sz w:val="22"/>
                <w:lang w:val="vi-VN"/>
              </w:rPr>
              <w:t xml:space="preserve"> phủ</w:t>
            </w:r>
            <w:r w:rsidRPr="006D0BFD">
              <w:rPr>
                <w:color w:val="000000" w:themeColor="text1"/>
                <w:sz w:val="22"/>
                <w:lang w:val="af-ZA"/>
              </w:rPr>
              <w:t>;</w:t>
            </w:r>
          </w:p>
          <w:p w14:paraId="48B0D225" w14:textId="77777777" w:rsidR="009A1AB1" w:rsidRPr="006D0BFD" w:rsidRDefault="009A1AB1" w:rsidP="00C67593">
            <w:pPr>
              <w:widowControl w:val="0"/>
              <w:tabs>
                <w:tab w:val="left" w:pos="720"/>
              </w:tabs>
              <w:spacing w:after="0" w:line="240" w:lineRule="auto"/>
              <w:ind w:firstLine="0"/>
              <w:rPr>
                <w:color w:val="000000" w:themeColor="text1"/>
                <w:sz w:val="22"/>
                <w:lang w:val="vi-VN"/>
              </w:rPr>
            </w:pPr>
            <w:r w:rsidRPr="006D0BFD">
              <w:rPr>
                <w:color w:val="000000" w:themeColor="text1"/>
                <w:sz w:val="22"/>
                <w:lang w:val="af-ZA"/>
              </w:rPr>
              <w:t xml:space="preserve">- </w:t>
            </w:r>
            <w:r w:rsidR="00F04CA1" w:rsidRPr="006D0BFD">
              <w:rPr>
                <w:color w:val="000000" w:themeColor="text1"/>
                <w:sz w:val="22"/>
                <w:lang w:val="af-ZA"/>
              </w:rPr>
              <w:t>Các</w:t>
            </w:r>
            <w:r w:rsidR="00F04CA1" w:rsidRPr="006D0BFD">
              <w:rPr>
                <w:color w:val="000000" w:themeColor="text1"/>
                <w:sz w:val="22"/>
                <w:lang w:val="vi-VN"/>
              </w:rPr>
              <w:t xml:space="preserve"> bộ: Tài chính, Y tế, Tư pháp, Công an, Quốc phòng;</w:t>
            </w:r>
          </w:p>
          <w:p w14:paraId="427AB580" w14:textId="77777777" w:rsidR="00F04CA1" w:rsidRPr="006D0BFD" w:rsidRDefault="00F04CA1" w:rsidP="00C67593">
            <w:pPr>
              <w:widowControl w:val="0"/>
              <w:tabs>
                <w:tab w:val="left" w:pos="720"/>
              </w:tabs>
              <w:spacing w:after="0" w:line="240" w:lineRule="auto"/>
              <w:ind w:firstLine="0"/>
              <w:rPr>
                <w:color w:val="000000" w:themeColor="text1"/>
                <w:sz w:val="22"/>
                <w:lang w:val="vi-VN"/>
              </w:rPr>
            </w:pPr>
            <w:r w:rsidRPr="006D0BFD">
              <w:rPr>
                <w:color w:val="000000" w:themeColor="text1"/>
                <w:sz w:val="22"/>
                <w:lang w:val="vi-VN"/>
              </w:rPr>
              <w:t>- Ngân hàng Nhà nước Việt Nam;</w:t>
            </w:r>
          </w:p>
          <w:p w14:paraId="7891C417" w14:textId="77777777" w:rsidR="00F04CA1" w:rsidRPr="006D0BFD" w:rsidRDefault="00F04CA1" w:rsidP="00C67593">
            <w:pPr>
              <w:widowControl w:val="0"/>
              <w:tabs>
                <w:tab w:val="left" w:pos="720"/>
              </w:tabs>
              <w:spacing w:after="0" w:line="240" w:lineRule="auto"/>
              <w:ind w:firstLine="0"/>
              <w:rPr>
                <w:color w:val="000000" w:themeColor="text1"/>
                <w:sz w:val="22"/>
                <w:lang w:val="vi-VN"/>
              </w:rPr>
            </w:pPr>
            <w:r w:rsidRPr="006D0BFD">
              <w:rPr>
                <w:color w:val="000000" w:themeColor="text1"/>
                <w:sz w:val="22"/>
                <w:lang w:val="vi-VN"/>
              </w:rPr>
              <w:t>- Thanh tra Chính phủ;</w:t>
            </w:r>
          </w:p>
          <w:p w14:paraId="0B1CA955" w14:textId="77777777" w:rsidR="009A1AB1" w:rsidRPr="006D0BFD" w:rsidRDefault="009A1AB1" w:rsidP="00C67593">
            <w:pPr>
              <w:widowControl w:val="0"/>
              <w:tabs>
                <w:tab w:val="left" w:pos="720"/>
              </w:tabs>
              <w:spacing w:after="0" w:line="240" w:lineRule="auto"/>
              <w:ind w:firstLine="0"/>
              <w:rPr>
                <w:color w:val="000000" w:themeColor="text1"/>
                <w:lang w:val="nl-NL"/>
              </w:rPr>
            </w:pPr>
            <w:r w:rsidRPr="006D0BFD">
              <w:rPr>
                <w:color w:val="000000" w:themeColor="text1"/>
                <w:sz w:val="22"/>
                <w:lang w:val="nl-NL"/>
              </w:rPr>
              <w:t xml:space="preserve">- Lưu: VT, </w:t>
            </w:r>
            <w:r w:rsidR="00F04CA1" w:rsidRPr="006D0BFD">
              <w:rPr>
                <w:color w:val="000000" w:themeColor="text1"/>
                <w:sz w:val="22"/>
                <w:lang w:val="nl-NL"/>
              </w:rPr>
              <w:t>CTL</w:t>
            </w:r>
            <w:r w:rsidR="00F04CA1" w:rsidRPr="006D0BFD">
              <w:rPr>
                <w:color w:val="000000" w:themeColor="text1"/>
                <w:sz w:val="22"/>
                <w:lang w:val="vi-VN"/>
              </w:rPr>
              <w:t>&amp;BHXH</w:t>
            </w:r>
            <w:r w:rsidRPr="006D0BFD">
              <w:rPr>
                <w:color w:val="000000" w:themeColor="text1"/>
                <w:sz w:val="22"/>
                <w:lang w:val="nl-NL"/>
              </w:rPr>
              <w:t>.</w:t>
            </w:r>
          </w:p>
        </w:tc>
        <w:tc>
          <w:tcPr>
            <w:tcW w:w="2073" w:type="pct"/>
          </w:tcPr>
          <w:p w14:paraId="6598E8D6" w14:textId="77777777" w:rsidR="009A1AB1" w:rsidRPr="006D0BFD" w:rsidRDefault="009A1AB1" w:rsidP="00C67593">
            <w:pPr>
              <w:widowControl w:val="0"/>
              <w:tabs>
                <w:tab w:val="left" w:pos="720"/>
              </w:tabs>
              <w:spacing w:after="0" w:line="240" w:lineRule="auto"/>
              <w:ind w:firstLine="0"/>
              <w:jc w:val="center"/>
              <w:rPr>
                <w:b/>
                <w:color w:val="000000" w:themeColor="text1"/>
                <w:lang w:val="nl-NL"/>
              </w:rPr>
            </w:pPr>
            <w:r w:rsidRPr="006D0BFD">
              <w:rPr>
                <w:b/>
                <w:color w:val="000000" w:themeColor="text1"/>
                <w:szCs w:val="26"/>
                <w:lang w:val="nl-NL"/>
              </w:rPr>
              <w:t xml:space="preserve">BỘ TRƯỞNG </w:t>
            </w:r>
          </w:p>
          <w:p w14:paraId="76D3A63E" w14:textId="77777777" w:rsidR="00F84D05" w:rsidRPr="006D0BFD" w:rsidRDefault="00F84D05" w:rsidP="00C67593">
            <w:pPr>
              <w:widowControl w:val="0"/>
              <w:tabs>
                <w:tab w:val="left" w:pos="720"/>
              </w:tabs>
              <w:spacing w:after="0" w:line="240" w:lineRule="auto"/>
              <w:ind w:firstLine="0"/>
              <w:jc w:val="center"/>
              <w:rPr>
                <w:b/>
                <w:color w:val="000000" w:themeColor="text1"/>
                <w:sz w:val="96"/>
                <w:szCs w:val="26"/>
                <w:lang w:val="nl-NL"/>
              </w:rPr>
            </w:pPr>
          </w:p>
          <w:p w14:paraId="2C2CD6EE" w14:textId="77777777" w:rsidR="009A1AB1" w:rsidRPr="006D0BFD" w:rsidRDefault="009A1AB1" w:rsidP="00C67593">
            <w:pPr>
              <w:widowControl w:val="0"/>
              <w:tabs>
                <w:tab w:val="left" w:pos="720"/>
              </w:tabs>
              <w:spacing w:after="0" w:line="240" w:lineRule="auto"/>
              <w:ind w:firstLine="0"/>
              <w:jc w:val="center"/>
              <w:rPr>
                <w:b/>
                <w:color w:val="000000" w:themeColor="text1"/>
                <w:sz w:val="18"/>
                <w:szCs w:val="26"/>
                <w:lang w:val="nl-NL"/>
              </w:rPr>
            </w:pPr>
          </w:p>
          <w:p w14:paraId="4F3E41ED" w14:textId="77777777" w:rsidR="009A1AB1" w:rsidRPr="006D0BFD" w:rsidRDefault="009A1AB1" w:rsidP="00C67593">
            <w:pPr>
              <w:widowControl w:val="0"/>
              <w:tabs>
                <w:tab w:val="left" w:pos="720"/>
              </w:tabs>
              <w:spacing w:after="0" w:line="240" w:lineRule="auto"/>
              <w:ind w:firstLine="0"/>
              <w:jc w:val="center"/>
              <w:rPr>
                <w:b/>
                <w:color w:val="000000" w:themeColor="text1"/>
                <w:sz w:val="18"/>
                <w:szCs w:val="26"/>
                <w:lang w:val="nl-NL"/>
              </w:rPr>
            </w:pPr>
          </w:p>
          <w:p w14:paraId="2273F64B" w14:textId="77777777" w:rsidR="009A1AB1" w:rsidRPr="006D0BFD" w:rsidRDefault="009A1AB1" w:rsidP="00C67593">
            <w:pPr>
              <w:widowControl w:val="0"/>
              <w:tabs>
                <w:tab w:val="left" w:pos="720"/>
              </w:tabs>
              <w:spacing w:after="0" w:line="240" w:lineRule="auto"/>
              <w:ind w:firstLine="0"/>
              <w:jc w:val="center"/>
              <w:rPr>
                <w:b/>
                <w:color w:val="000000" w:themeColor="text1"/>
                <w:sz w:val="18"/>
                <w:szCs w:val="26"/>
                <w:lang w:val="nl-NL"/>
              </w:rPr>
            </w:pPr>
          </w:p>
          <w:p w14:paraId="55BC62E0" w14:textId="77777777" w:rsidR="009A1AB1" w:rsidRPr="006D0BFD" w:rsidRDefault="009A1AB1" w:rsidP="00C67593">
            <w:pPr>
              <w:widowControl w:val="0"/>
              <w:tabs>
                <w:tab w:val="left" w:pos="720"/>
              </w:tabs>
              <w:spacing w:after="0" w:line="240" w:lineRule="auto"/>
              <w:ind w:firstLine="0"/>
              <w:jc w:val="center"/>
              <w:rPr>
                <w:b/>
                <w:color w:val="000000" w:themeColor="text1"/>
                <w:lang w:val="nl-NL"/>
              </w:rPr>
            </w:pPr>
          </w:p>
          <w:p w14:paraId="372A1E17" w14:textId="77777777" w:rsidR="009A1AB1" w:rsidRPr="00464CD2" w:rsidRDefault="009A1AB1" w:rsidP="00C67593">
            <w:pPr>
              <w:widowControl w:val="0"/>
              <w:tabs>
                <w:tab w:val="left" w:pos="720"/>
              </w:tabs>
              <w:spacing w:after="0" w:line="240" w:lineRule="auto"/>
              <w:ind w:firstLine="0"/>
              <w:jc w:val="center"/>
              <w:rPr>
                <w:color w:val="000000" w:themeColor="text1"/>
                <w:lang w:val="nl-NL"/>
              </w:rPr>
            </w:pPr>
            <w:r w:rsidRPr="006D0BFD">
              <w:rPr>
                <w:b/>
                <w:color w:val="000000" w:themeColor="text1"/>
                <w:lang w:val="nl-NL"/>
              </w:rPr>
              <w:t>Đỗ Thanh Bình</w:t>
            </w:r>
          </w:p>
        </w:tc>
      </w:tr>
    </w:tbl>
    <w:p w14:paraId="260693C2" w14:textId="77777777" w:rsidR="009A1AB1" w:rsidRPr="00464CD2" w:rsidRDefault="009A1AB1" w:rsidP="00C67593">
      <w:pPr>
        <w:widowControl w:val="0"/>
        <w:tabs>
          <w:tab w:val="left" w:pos="720"/>
        </w:tabs>
        <w:rPr>
          <w:color w:val="000000" w:themeColor="text1"/>
          <w:lang w:val="eu-ES"/>
        </w:rPr>
      </w:pPr>
    </w:p>
    <w:p w14:paraId="655F50FE" w14:textId="77777777" w:rsidR="002432E4" w:rsidRPr="00464CD2" w:rsidRDefault="002432E4" w:rsidP="00C67593">
      <w:pPr>
        <w:widowControl w:val="0"/>
        <w:tabs>
          <w:tab w:val="left" w:pos="720"/>
        </w:tabs>
        <w:rPr>
          <w:color w:val="000000" w:themeColor="text1"/>
          <w:lang w:val="nl-NL"/>
        </w:rPr>
      </w:pPr>
    </w:p>
    <w:sectPr w:rsidR="002432E4" w:rsidRPr="00464CD2" w:rsidSect="00AA44FA">
      <w:headerReference w:type="default" r:id="rId9"/>
      <w:footerReference w:type="even" r:id="rId10"/>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F3BAB" w14:textId="77777777" w:rsidR="009E1051" w:rsidRDefault="009E1051" w:rsidP="009A1AB1">
      <w:pPr>
        <w:spacing w:after="0" w:line="240" w:lineRule="auto"/>
      </w:pPr>
      <w:r>
        <w:separator/>
      </w:r>
    </w:p>
  </w:endnote>
  <w:endnote w:type="continuationSeparator" w:id="0">
    <w:p w14:paraId="438529CB" w14:textId="77777777" w:rsidR="009E1051" w:rsidRDefault="009E1051" w:rsidP="009A1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TimesNewRomanPS-BoldItalic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A5CE6" w14:textId="77777777" w:rsidR="00D9427E" w:rsidRDefault="00D9427E" w:rsidP="00AA44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AB9A7" w14:textId="77777777" w:rsidR="00D9427E" w:rsidRDefault="00D94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1D40B" w14:textId="77777777" w:rsidR="009E1051" w:rsidRDefault="009E1051" w:rsidP="009A1AB1">
      <w:pPr>
        <w:spacing w:after="0" w:line="240" w:lineRule="auto"/>
      </w:pPr>
      <w:r>
        <w:separator/>
      </w:r>
    </w:p>
  </w:footnote>
  <w:footnote w:type="continuationSeparator" w:id="0">
    <w:p w14:paraId="798D66B2" w14:textId="77777777" w:rsidR="009E1051" w:rsidRDefault="009E1051" w:rsidP="009A1AB1">
      <w:pPr>
        <w:spacing w:after="0" w:line="240" w:lineRule="auto"/>
      </w:pPr>
      <w:r>
        <w:continuationSeparator/>
      </w:r>
    </w:p>
  </w:footnote>
  <w:footnote w:id="1">
    <w:p w14:paraId="7CE12C6E" w14:textId="77777777" w:rsidR="00D9427E" w:rsidRPr="001A4284" w:rsidRDefault="00D9427E" w:rsidP="00C67593">
      <w:pPr>
        <w:pStyle w:val="FootnoteText"/>
        <w:spacing w:after="60" w:line="240" w:lineRule="auto"/>
        <w:ind w:firstLine="0"/>
      </w:pPr>
      <w:r w:rsidRPr="001A4284">
        <w:rPr>
          <w:rStyle w:val="FootnoteReference"/>
        </w:rPr>
        <w:footnoteRef/>
      </w:r>
      <w:r w:rsidRPr="001A4284">
        <w:t xml:space="preserve"> </w:t>
      </w:r>
      <w:r w:rsidRPr="001A4284">
        <w:rPr>
          <w:iCs/>
          <w:color w:val="000000"/>
          <w:shd w:val="clear" w:color="auto" w:fill="FFFFFF"/>
        </w:rPr>
        <w:t>Quyết định số 608/QĐ-TTg ngày 25/03/2025 về kế hoạch triển khai các nhiệm vụ, giải pháp về đẩy mạnh phân cấp, phân quyền theo quy định tại Luật Tổ chức Chính phủ và Luật Tổ chức Chính quyền địa phương.</w:t>
      </w:r>
    </w:p>
  </w:footnote>
  <w:footnote w:id="2">
    <w:p w14:paraId="657280DA" w14:textId="77777777" w:rsidR="00D9427E" w:rsidRPr="001A4284" w:rsidRDefault="00D9427E" w:rsidP="00C67593">
      <w:pPr>
        <w:pStyle w:val="FootnoteText"/>
        <w:spacing w:after="60" w:line="240" w:lineRule="auto"/>
        <w:ind w:firstLine="0"/>
        <w:rPr>
          <w:lang w:val="vi-VN"/>
        </w:rPr>
      </w:pPr>
      <w:r w:rsidRPr="001A4284">
        <w:rPr>
          <w:rStyle w:val="FootnoteReference"/>
        </w:rPr>
        <w:footnoteRef/>
      </w:r>
      <w:r w:rsidRPr="001A4284">
        <w:t xml:space="preserve"> </w:t>
      </w:r>
      <w:r w:rsidRPr="001A4284">
        <w:rPr>
          <w:lang w:val="vi-VN"/>
        </w:rPr>
        <w:t>N</w:t>
      </w:r>
      <w:r w:rsidRPr="001A4284">
        <w:t>gày 27/5</w:t>
      </w:r>
      <w:r w:rsidRPr="001A4284">
        <w:rPr>
          <w:lang w:val="vi-VN"/>
        </w:rPr>
        <w:t>/2026</w:t>
      </w:r>
      <w:r w:rsidRPr="001A4284">
        <w:t xml:space="preserve"> và ngày 28/5</w:t>
      </w:r>
      <w:r w:rsidRPr="001A4284">
        <w:rPr>
          <w:lang w:val="vi-VN"/>
        </w:rPr>
        <w:t>/2026</w:t>
      </w:r>
      <w:r w:rsidRPr="001A4284">
        <w:t>, Bộ Tài chính và Bộ Y tế</w:t>
      </w:r>
      <w:r w:rsidRPr="001A4284">
        <w:rPr>
          <w:lang w:val="vi-VN"/>
        </w:rPr>
        <w:t xml:space="preserve"> </w:t>
      </w:r>
      <w:r w:rsidRPr="001A4284">
        <w:t>mới có nội dung tổng kết liên quan đến chức năng quản lý nhà nước của các Bộ để đề xuất sửa đổi, bổ sung Luật BHXH.</w:t>
      </w:r>
    </w:p>
  </w:footnote>
  <w:footnote w:id="3">
    <w:p w14:paraId="74C62600" w14:textId="77777777" w:rsidR="00D9427E" w:rsidRPr="001A4284" w:rsidRDefault="00D9427E" w:rsidP="00D90BD9">
      <w:pPr>
        <w:pStyle w:val="FootnoteText"/>
        <w:spacing w:after="0" w:line="240" w:lineRule="auto"/>
        <w:ind w:firstLine="0"/>
        <w:rPr>
          <w:lang w:val="vi-VN"/>
        </w:rPr>
      </w:pPr>
      <w:r w:rsidRPr="001A4284">
        <w:rPr>
          <w:rStyle w:val="FootnoteReference"/>
        </w:rPr>
        <w:footnoteRef/>
      </w:r>
      <w:r w:rsidRPr="001A4284">
        <w:rPr>
          <w:lang w:val="vi-VN"/>
        </w:rPr>
        <w:t xml:space="preserve"> </w:t>
      </w:r>
      <w:r w:rsidRPr="001A4284">
        <w:rPr>
          <w:lang w:val="af-ZA"/>
        </w:rPr>
        <w:t>Nghị định số 29/2025/NĐ-CP ngày 24 tháng 02 năm 2025 của Chính phủ quy định chức năng, nhiệm vụ, quyền hạn và cơ cấu tổ chức của Bộ Tài chính;</w:t>
      </w:r>
    </w:p>
  </w:footnote>
  <w:footnote w:id="4">
    <w:p w14:paraId="2EC325FC" w14:textId="77777777" w:rsidR="00D9427E" w:rsidRPr="00770BFA" w:rsidRDefault="00D9427E" w:rsidP="00857BB6">
      <w:pPr>
        <w:pStyle w:val="FootnoteText"/>
        <w:spacing w:after="0" w:line="240" w:lineRule="auto"/>
        <w:ind w:firstLine="0"/>
        <w:rPr>
          <w:lang w:val="vi-VN"/>
        </w:rPr>
      </w:pPr>
      <w:r w:rsidRPr="00770BFA">
        <w:rPr>
          <w:rStyle w:val="FootnoteReference"/>
        </w:rPr>
        <w:footnoteRef/>
      </w:r>
      <w:r w:rsidRPr="00770BFA">
        <w:rPr>
          <w:lang w:val="vi-VN"/>
        </w:rPr>
        <w:t xml:space="preserve"> Những nhiệm vụ này hiện nay thuộc thẩm quyền của Bộ Tài chính.</w:t>
      </w:r>
    </w:p>
  </w:footnote>
  <w:footnote w:id="5">
    <w:p w14:paraId="65C3BC06" w14:textId="4C41C2FE" w:rsidR="00D9427E" w:rsidRPr="00770BFA" w:rsidRDefault="00D9427E" w:rsidP="00B13CC4">
      <w:pPr>
        <w:widowControl w:val="0"/>
        <w:spacing w:after="0" w:line="240" w:lineRule="auto"/>
        <w:ind w:firstLine="0"/>
        <w:rPr>
          <w:color w:val="000000" w:themeColor="text1"/>
          <w:sz w:val="20"/>
          <w:szCs w:val="20"/>
          <w:lang w:val="vi-VN"/>
        </w:rPr>
      </w:pPr>
      <w:r w:rsidRPr="00770BFA">
        <w:rPr>
          <w:rStyle w:val="FootnoteReference"/>
          <w:rFonts w:eastAsiaTheme="majorEastAsia"/>
          <w:sz w:val="20"/>
          <w:szCs w:val="20"/>
        </w:rPr>
        <w:footnoteRef/>
      </w:r>
      <w:r w:rsidRPr="00770BFA">
        <w:rPr>
          <w:sz w:val="20"/>
          <w:szCs w:val="20"/>
          <w:lang w:val="vi-VN"/>
        </w:rPr>
        <w:t xml:space="preserve"> Tại </w:t>
      </w:r>
      <w:r w:rsidRPr="00770BFA">
        <w:rPr>
          <w:color w:val="000000" w:themeColor="text1"/>
          <w:sz w:val="20"/>
          <w:szCs w:val="20"/>
          <w:shd w:val="clear" w:color="auto" w:fill="FFFFFF"/>
          <w:lang w:val="vi-VN"/>
        </w:rPr>
        <w:t>Kết luận số 134-KL/TW ngày 28/3/2025 về Đề án sắp xếp hệ thống cơ quan thanh tra tinh gọn, mạnh, hiệu năng, hiệu lực, hiệu quả, Bộ Chính trị, Ban Bí thư thống nhất chủ trương: “Bảo hiểm xã hội Việt Nam và các cơ quan được giao thực hiện chức năng thanh tra chuyên ngành: Không tổ chức thanh tra chuyên ngành mà thực hiện chức năng kiểm tra chuyên ngành và chức năng khác theo quy định của pháp luật” (theo quy định tại khoản 5 Điều 17 Luật BHXH năm 2024 quy định cơ quan bảo hiểm xã hội có chức năng thanh tra chuyên ngành về đóng bảo hiểm xã hội, bảo hiểm thất nghiệp, bảo hiểm y tế).</w:t>
      </w:r>
    </w:p>
  </w:footnote>
  <w:footnote w:id="6">
    <w:p w14:paraId="32F5FDF2" w14:textId="48385FF8" w:rsidR="00D9427E" w:rsidRPr="00B13CC4" w:rsidRDefault="00D9427E" w:rsidP="00B13CC4">
      <w:pPr>
        <w:pStyle w:val="FootnoteText"/>
        <w:spacing w:after="0" w:line="240" w:lineRule="auto"/>
        <w:ind w:firstLine="0"/>
        <w:rPr>
          <w:lang w:val="vi-VN"/>
        </w:rPr>
      </w:pPr>
      <w:r>
        <w:rPr>
          <w:rStyle w:val="FootnoteReference"/>
        </w:rPr>
        <w:footnoteRef/>
      </w:r>
      <w:r w:rsidRPr="00B13CC4">
        <w:rPr>
          <w:lang w:val="vi-VN"/>
        </w:rPr>
        <w:t xml:space="preserve"> </w:t>
      </w:r>
      <w:r w:rsidRPr="00BA425C">
        <w:rPr>
          <w:lang w:val="es-ES"/>
        </w:rPr>
        <w:t>Hội đồng quản lý bảo hiểm xã hội</w:t>
      </w:r>
      <w:r>
        <w:rPr>
          <w:lang w:val="es-ES"/>
        </w:rPr>
        <w:t xml:space="preserve"> </w:t>
      </w:r>
      <w:r w:rsidRPr="00BA425C">
        <w:rPr>
          <w:shd w:val="clear" w:color="auto" w:fill="FFFFFF"/>
          <w:lang w:val="af-ZA"/>
        </w:rPr>
        <w:t>được tổ chức ở cấp quốc gia có trách nhiệm giúp Chính phủ, Thủ tướng Chính phủ chỉ đạo, giám sát hoạt động của cơ quan bảo hiểm xã hội và tư vấn chính sách bảo hiểm xã hội, bảo hiểm thất nghiệp, bảo hiểm y tế</w:t>
      </w:r>
      <w:r>
        <w:rPr>
          <w:shd w:val="clear" w:color="auto" w:fill="FFFFFF"/>
          <w:lang w:val="af-ZA"/>
        </w:rPr>
        <w:t>.</w:t>
      </w:r>
    </w:p>
  </w:footnote>
  <w:footnote w:id="7">
    <w:p w14:paraId="0D24049F" w14:textId="3BFD4E30" w:rsidR="00D9427E" w:rsidRPr="00770BFA" w:rsidRDefault="00D9427E" w:rsidP="00C67593">
      <w:pPr>
        <w:pStyle w:val="FootnoteText"/>
        <w:ind w:firstLine="0"/>
        <w:rPr>
          <w:lang w:val="vi-VN"/>
        </w:rPr>
      </w:pPr>
      <w:r w:rsidRPr="00770BFA">
        <w:rPr>
          <w:rStyle w:val="FootnoteReference"/>
        </w:rPr>
        <w:footnoteRef/>
      </w:r>
      <w:r w:rsidRPr="00770BFA">
        <w:rPr>
          <w:lang w:val="vi-VN"/>
        </w:rPr>
        <w:t xml:space="preserve"> </w:t>
      </w:r>
      <w:r w:rsidRPr="00770BFA">
        <w:rPr>
          <w:color w:val="000000" w:themeColor="text1"/>
          <w:lang w:val="af-ZA"/>
        </w:rPr>
        <w:t>Điểm b khoản 2 Điều 15, điểm d khoản 2 Điều 21</w:t>
      </w:r>
    </w:p>
  </w:footnote>
  <w:footnote w:id="8">
    <w:p w14:paraId="6D1B2A67" w14:textId="76C35006" w:rsidR="00D9427E" w:rsidRPr="00C67593" w:rsidRDefault="00D9427E" w:rsidP="00C67593">
      <w:pPr>
        <w:widowControl w:val="0"/>
        <w:pBdr>
          <w:top w:val="dotted" w:sz="4" w:space="0" w:color="FFFFFF"/>
          <w:left w:val="dotted" w:sz="4" w:space="0" w:color="FFFFFF"/>
          <w:bottom w:val="dotted" w:sz="4" w:space="5" w:color="FFFFFF"/>
          <w:right w:val="dotted" w:sz="4" w:space="0" w:color="FFFFFF"/>
        </w:pBdr>
        <w:spacing w:after="0" w:line="240" w:lineRule="auto"/>
        <w:ind w:firstLine="0"/>
        <w:rPr>
          <w:color w:val="000000" w:themeColor="text1"/>
          <w:sz w:val="20"/>
          <w:szCs w:val="20"/>
          <w:lang w:val="vi-VN"/>
        </w:rPr>
      </w:pPr>
      <w:r w:rsidRPr="00770BFA">
        <w:rPr>
          <w:rStyle w:val="FootnoteReference"/>
          <w:sz w:val="20"/>
          <w:szCs w:val="20"/>
        </w:rPr>
        <w:footnoteRef/>
      </w:r>
      <w:r w:rsidRPr="00770BFA">
        <w:rPr>
          <w:sz w:val="20"/>
          <w:szCs w:val="20"/>
          <w:lang w:val="vi-VN"/>
        </w:rPr>
        <w:t xml:space="preserve"> </w:t>
      </w:r>
      <w:r w:rsidRPr="00C67593">
        <w:rPr>
          <w:sz w:val="20"/>
          <w:szCs w:val="20"/>
          <w:lang w:val="vi-VN"/>
        </w:rPr>
        <w:t xml:space="preserve">(i) Người lao động đi làm việc ở nước ngoài theo hợp đồng quy định tại Luật Người lao động Việt Nam đi làm việc ở nước ngoài theo hợp đồng, trừ trường hợp điều ước quốc tế mà nước Cộng hòa xã hội chủ nghĩa Việt Nam là thành viên có quy định khác; (ii) Vợ hoặc chồng không hưởng lương từ ngân sách nhà nước được cử đi công tác nhiệm kỳ cùng thành viên cơ quan đại diện nước Cộng hòa xã hội chủ nghĩa Việt Nam ở nước ngoài được hưởng chế độ sinh hoạt phí; (iii) </w:t>
      </w:r>
      <w:r w:rsidRPr="00C67593">
        <w:rPr>
          <w:color w:val="000000" w:themeColor="text1"/>
          <w:sz w:val="20"/>
          <w:szCs w:val="20"/>
          <w:lang w:val="vi-VN"/>
        </w:rPr>
        <w:t>Chủ hộ kinh doanh của hộ kinh doanh có đăng ký kinh doanh tham gia theo quy định của Chính phủ; và (iv)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không hưởng tiền lương.</w:t>
      </w:r>
    </w:p>
  </w:footnote>
  <w:footnote w:id="9">
    <w:p w14:paraId="56265622" w14:textId="63054D54" w:rsidR="00D9427E" w:rsidRPr="00B13CC4" w:rsidRDefault="00D9427E" w:rsidP="00C67593">
      <w:pPr>
        <w:pStyle w:val="FootnoteText"/>
        <w:spacing w:after="0" w:line="240" w:lineRule="auto"/>
        <w:ind w:firstLine="0"/>
        <w:rPr>
          <w:lang w:val="vi-VN"/>
        </w:rPr>
      </w:pPr>
      <w:r w:rsidRPr="00770BFA">
        <w:rPr>
          <w:rStyle w:val="FootnoteReference"/>
        </w:rPr>
        <w:footnoteRef/>
      </w:r>
      <w:r w:rsidRPr="00770BFA">
        <w:rPr>
          <w:lang w:val="vi-VN"/>
        </w:rPr>
        <w:t xml:space="preserve"> Đối với trường hợp phải làm giấy ủy quyền tại Văn phòng Công chứng</w:t>
      </w:r>
      <w:r w:rsidRPr="00B13CC4">
        <w:rPr>
          <w:lang w:val="vi-VN"/>
        </w:rPr>
        <w:t>.</w:t>
      </w:r>
    </w:p>
  </w:footnote>
  <w:footnote w:id="10">
    <w:p w14:paraId="541D2A99" w14:textId="7CE30099" w:rsidR="00D9427E" w:rsidRPr="00770BFA" w:rsidRDefault="00D9427E" w:rsidP="005A4B73">
      <w:pPr>
        <w:pStyle w:val="FootnoteText"/>
        <w:spacing w:after="0" w:line="240" w:lineRule="auto"/>
        <w:ind w:firstLine="0"/>
        <w:rPr>
          <w:lang w:val="vi-VN"/>
        </w:rPr>
      </w:pPr>
      <w:r w:rsidRPr="00770BFA">
        <w:rPr>
          <w:rStyle w:val="FootnoteReference"/>
        </w:rPr>
        <w:footnoteRef/>
      </w:r>
      <w:r w:rsidRPr="00770BFA">
        <w:rPr>
          <w:lang w:val="vi-VN"/>
        </w:rPr>
        <w:t xml:space="preserve"> </w:t>
      </w:r>
      <w:r w:rsidRPr="00C67593">
        <w:rPr>
          <w:lang w:val="vi-VN"/>
        </w:rPr>
        <w:t>Giai đoạn đến năm 2030, phấn đấu khoảng 60% số người sau độ tuổi nghỉ hưu được hưởng lương hưu, bảo hiểm xã hội hằng tháng và trợ cấp hưu trí xã hội</w:t>
      </w:r>
    </w:p>
  </w:footnote>
  <w:footnote w:id="11">
    <w:p w14:paraId="47EA80C0" w14:textId="5C1141CF" w:rsidR="00D9427E" w:rsidRPr="00C67593" w:rsidRDefault="00D9427E" w:rsidP="00C67593">
      <w:pPr>
        <w:pStyle w:val="FootnoteText"/>
        <w:spacing w:after="0" w:line="240" w:lineRule="auto"/>
        <w:ind w:firstLine="0"/>
        <w:rPr>
          <w:lang w:val="vi-VN"/>
        </w:rPr>
      </w:pPr>
      <w:r w:rsidRPr="00770BFA">
        <w:rPr>
          <w:rStyle w:val="FootnoteReference"/>
        </w:rPr>
        <w:footnoteRef/>
      </w:r>
      <w:r w:rsidRPr="00C67593">
        <w:rPr>
          <w:lang w:val="vi-VN"/>
        </w:rPr>
        <w:t xml:space="preserve"> Linh hoạt trong việc mở rộng các giải pháp thanh toán ngoài tài khoản ngân hàng như tài khoản ví điện tử,..</w:t>
      </w:r>
    </w:p>
  </w:footnote>
  <w:footnote w:id="12">
    <w:p w14:paraId="6B625B0C" w14:textId="77777777" w:rsidR="00D9427E" w:rsidRPr="00770BFA" w:rsidRDefault="00D9427E" w:rsidP="00C67593">
      <w:pPr>
        <w:pStyle w:val="FootnoteText"/>
        <w:spacing w:after="0" w:line="240" w:lineRule="auto"/>
        <w:ind w:firstLine="0"/>
        <w:rPr>
          <w:lang w:val="vi-VN"/>
        </w:rPr>
      </w:pPr>
      <w:r w:rsidRPr="00770BFA">
        <w:rPr>
          <w:rStyle w:val="FootnoteReference"/>
        </w:rPr>
        <w:footnoteRef/>
      </w:r>
      <w:r w:rsidRPr="00770BFA">
        <w:rPr>
          <w:lang w:val="vi-VN"/>
        </w:rPr>
        <w:t xml:space="preserve"> Về việc tính thời gian tham gia bảo hiểm xã hội bắt buộc để đủ điều kiện hưởng chế độ thai sản theo quy định tại Điều 94 Luật BHXH trong trường hợp người lao động đã có thời gian tham gia bảo hiểm xã hội bắt buộc trước đây nhưng chỉ đóng vào quỹ hưu trí và tử tuất; về việc xác định thời gian đóng bảo hiểm xã hội tự nguyện và một số trường hợp phát sinh khác trong quá trình tổ chức thực hiện chính sách.</w:t>
      </w:r>
    </w:p>
  </w:footnote>
  <w:footnote w:id="13">
    <w:p w14:paraId="18C91FEB" w14:textId="65786454" w:rsidR="00D9427E" w:rsidRPr="00770BFA" w:rsidRDefault="00D9427E" w:rsidP="00B13CC4">
      <w:pPr>
        <w:widowControl w:val="0"/>
        <w:spacing w:after="0" w:line="240" w:lineRule="auto"/>
        <w:ind w:firstLine="0"/>
        <w:rPr>
          <w:sz w:val="20"/>
          <w:szCs w:val="20"/>
          <w:lang w:val="vi-VN"/>
        </w:rPr>
      </w:pPr>
      <w:r w:rsidRPr="00770BFA">
        <w:rPr>
          <w:rStyle w:val="FootnoteReference"/>
          <w:sz w:val="20"/>
          <w:szCs w:val="20"/>
        </w:rPr>
        <w:footnoteRef/>
      </w:r>
      <w:r w:rsidRPr="00770BFA">
        <w:rPr>
          <w:sz w:val="20"/>
          <w:szCs w:val="20"/>
          <w:lang w:val="vi-VN"/>
        </w:rPr>
        <w:t xml:space="preserve"> </w:t>
      </w:r>
      <w:r w:rsidRPr="00770BFA">
        <w:rPr>
          <w:sz w:val="20"/>
          <w:szCs w:val="20"/>
          <w:lang w:val="vi-VN" w:eastAsia="vi-VN"/>
        </w:rPr>
        <w:t>Thực tiễn triển khai cho thấy đã phát sinh khó khăn trong việc bố trí, chuyển và quyết toán kinh phí thực hiện chính sách; cơ quan bảo hiểm xã hội phải tạm thời sử dụng nguồn Quỹ Bảo hiểm xã hội để chi trả nhằm bảo đảm quyền lợi cho người tham gia.</w:t>
      </w:r>
    </w:p>
  </w:footnote>
  <w:footnote w:id="14">
    <w:p w14:paraId="5D261906" w14:textId="77777777" w:rsidR="00D9427E" w:rsidRPr="00770BFA" w:rsidRDefault="00D9427E" w:rsidP="003F096A">
      <w:pPr>
        <w:pStyle w:val="FootnoteText"/>
        <w:spacing w:after="0" w:line="240" w:lineRule="auto"/>
        <w:ind w:firstLine="0"/>
        <w:rPr>
          <w:lang w:val="vi-VN"/>
        </w:rPr>
      </w:pPr>
      <w:r w:rsidRPr="00770BFA">
        <w:rPr>
          <w:rStyle w:val="FootnoteReference"/>
        </w:rPr>
        <w:footnoteRef/>
      </w:r>
      <w:r w:rsidRPr="00770BFA">
        <w:rPr>
          <w:lang w:val="vi-VN"/>
        </w:rPr>
        <w:t xml:space="preserve"> Tại văn bản số 60/TB-VPCP ngày 03/02/2026, văn bản số 1679/VPCP-KTTH ngày 26/02/2026 và văn bản số 1896/VPCP-KTTH ngày 05/3/2026 của Văn phòng Chính phủ.</w:t>
      </w:r>
    </w:p>
  </w:footnote>
  <w:footnote w:id="15">
    <w:p w14:paraId="199AF17E" w14:textId="77777777" w:rsidR="00D9427E" w:rsidRPr="00770BFA" w:rsidRDefault="00D9427E" w:rsidP="003F096A">
      <w:pPr>
        <w:pStyle w:val="FootnoteText"/>
        <w:spacing w:after="0" w:line="240" w:lineRule="auto"/>
        <w:ind w:firstLine="0"/>
        <w:rPr>
          <w:lang w:val="vi-VN"/>
        </w:rPr>
      </w:pPr>
      <w:r w:rsidRPr="00770BFA">
        <w:rPr>
          <w:rStyle w:val="FootnoteReference"/>
        </w:rPr>
        <w:footnoteRef/>
      </w:r>
      <w:r w:rsidRPr="00770BFA">
        <w:rPr>
          <w:lang w:val="vi-VN"/>
        </w:rPr>
        <w:t xml:space="preserve"> Báo cáo số 2017/BC-BNV ngày 09/3/2026 của Bộ Nội vụ.</w:t>
      </w:r>
    </w:p>
  </w:footnote>
  <w:footnote w:id="16">
    <w:p w14:paraId="682F4158" w14:textId="77777777" w:rsidR="00D9427E" w:rsidRPr="00770BFA" w:rsidRDefault="00D9427E" w:rsidP="00B13CC4">
      <w:pPr>
        <w:pStyle w:val="FootnoteText"/>
        <w:spacing w:after="0" w:line="240" w:lineRule="auto"/>
        <w:ind w:firstLine="0"/>
        <w:rPr>
          <w:lang w:val="vi-VN"/>
        </w:rPr>
      </w:pPr>
      <w:r w:rsidRPr="00770BFA">
        <w:rPr>
          <w:rStyle w:val="FootnoteReference"/>
        </w:rPr>
        <w:footnoteRef/>
      </w:r>
      <w:r w:rsidRPr="00770BFA">
        <w:rPr>
          <w:lang w:val="vi-VN"/>
        </w:rPr>
        <w:t xml:space="preserve"> Tại Điều 6 Nghị định số 164/2025/NĐ-CP ngày 29/6/2025 của Chính phủ </w:t>
      </w:r>
      <w:r w:rsidRPr="00770BFA">
        <w:rPr>
          <w:iCs/>
          <w:color w:val="000000"/>
          <w:shd w:val="clear" w:color="auto" w:fill="FFFFFF"/>
          <w:lang w:val="vi-VN"/>
        </w:rPr>
        <w:t>quy định về giao dịch điện tử trong lĩnh vực bảo hiểm xã hội và Cơ sở dữ liệu quốc gia về bảo hiểm đã quy định cụ thể nội dung trên.</w:t>
      </w:r>
    </w:p>
  </w:footnote>
  <w:footnote w:id="17">
    <w:p w14:paraId="77EAAD40" w14:textId="77777777" w:rsidR="00D9427E" w:rsidRPr="00770BFA" w:rsidRDefault="00D9427E" w:rsidP="00B13CC4">
      <w:pPr>
        <w:spacing w:after="0" w:line="240" w:lineRule="auto"/>
        <w:ind w:firstLine="0"/>
        <w:rPr>
          <w:color w:val="000000"/>
          <w:sz w:val="20"/>
          <w:szCs w:val="20"/>
          <w:lang w:val="vi-VN"/>
        </w:rPr>
      </w:pPr>
      <w:r w:rsidRPr="00770BFA">
        <w:rPr>
          <w:rStyle w:val="FootnoteReference"/>
          <w:sz w:val="20"/>
          <w:szCs w:val="20"/>
        </w:rPr>
        <w:footnoteRef/>
      </w:r>
      <w:r w:rsidRPr="00770BFA">
        <w:rPr>
          <w:sz w:val="20"/>
          <w:szCs w:val="20"/>
          <w:lang w:val="vi-VN"/>
        </w:rPr>
        <w:t xml:space="preserve"> </w:t>
      </w:r>
      <w:r w:rsidRPr="00770BFA">
        <w:rPr>
          <w:color w:val="000000"/>
          <w:sz w:val="20"/>
          <w:szCs w:val="20"/>
          <w:lang w:val="vi-VN"/>
        </w:rPr>
        <w:t>Nghị quyết số 66/NQ-CP ngày 26/3/2025 của Chính phủ về Chương trình cắt giảm, đơn giản hóa thủ tục hành chính liên quan đến hoạt động sản xuất, kinh doanh năm 2025 và 2026; Chỉ thị số 27/CT-TTg ngày 27/10/2023, Chỉ thị số 05/CT-TTg ngày 01/3/2025; Công điện số 56/CĐ-TTg ngày 04/5/2025, Công điện số 69/CĐ-TTg ngày 22/5/2025 của Thủ tướng Chính phủ;</w:t>
      </w:r>
      <w:r w:rsidRPr="00770BFA">
        <w:rPr>
          <w:sz w:val="20"/>
          <w:szCs w:val="20"/>
          <w:lang w:val="vi-VN"/>
        </w:rPr>
        <w:t xml:space="preserve"> </w:t>
      </w:r>
      <w:r w:rsidRPr="00770BFA">
        <w:rPr>
          <w:rStyle w:val="fontstyle01"/>
          <w:rFonts w:ascii="Times New Roman" w:hAnsi="Times New Roman"/>
          <w:sz w:val="20"/>
          <w:szCs w:val="20"/>
          <w:lang w:val="vi-VN"/>
        </w:rPr>
        <w:t>Chỉ thị số 24/CT-TTg ngày 13/9/2025 của Thủ tướng Chính phủ về việc thúc đẩy triển khai các giải pháp công nghệ phục vụ người dân và doanh nghiệp gắn với dữ liệu dân cư, định danh và xác thực điện tử; Nghị quyết số 66.7/2025/NQ-CP ngày 15/11/2025 quy định cắt giảm, đơn giản hóa thủ tục hành chính dựa trên dữ liệu.</w:t>
      </w:r>
    </w:p>
  </w:footnote>
  <w:footnote w:id="18">
    <w:p w14:paraId="010559C1" w14:textId="77777777" w:rsidR="00D9427E" w:rsidRPr="00770BFA" w:rsidRDefault="00D9427E" w:rsidP="00B13CC4">
      <w:pPr>
        <w:pStyle w:val="NormalWeb"/>
        <w:shd w:val="clear" w:color="auto" w:fill="FFFFFF"/>
        <w:spacing w:before="0" w:beforeAutospacing="0" w:after="0" w:afterAutospacing="0"/>
        <w:jc w:val="both"/>
        <w:rPr>
          <w:color w:val="000000"/>
          <w:sz w:val="20"/>
          <w:szCs w:val="20"/>
          <w:lang w:val="vi-VN"/>
        </w:rPr>
      </w:pPr>
      <w:r w:rsidRPr="00770BFA">
        <w:rPr>
          <w:rStyle w:val="FootnoteReference"/>
          <w:sz w:val="20"/>
          <w:szCs w:val="20"/>
        </w:rPr>
        <w:footnoteRef/>
      </w:r>
      <w:r w:rsidRPr="00770BFA">
        <w:rPr>
          <w:sz w:val="20"/>
          <w:szCs w:val="20"/>
          <w:lang w:val="vi-VN"/>
        </w:rPr>
        <w:t xml:space="preserve"> Tại Điều 4 Nghị quyết số 66.7/2025/NQ-CP quy định: (1) </w:t>
      </w:r>
      <w:r w:rsidRPr="00770BFA">
        <w:rPr>
          <w:color w:val="000000"/>
          <w:sz w:val="20"/>
          <w:szCs w:val="20"/>
          <w:lang w:val="vi-VN"/>
        </w:rPr>
        <w:t>Thông tin trên Cơ sở dữ liệu hộ tịch điện tử được khai thác và sử dụng thay thế các giấy tờ sau: (i) Giấy khai sinh hoặc Trích lục khai sinh; (ii) Giấy chứng tử hoặc Giấy khai tử hoặc Trích lục khai tử; (2) thông tin trên Cơ sở dữ liệu quốc gia về bảo hiểm được khai thác và sử dụng thay thế các giấy tờ sau: Sổ bảo hiểm xã hội.</w:t>
      </w:r>
    </w:p>
  </w:footnote>
  <w:footnote w:id="19">
    <w:p w14:paraId="4550EB00" w14:textId="77777777" w:rsidR="00D9427E" w:rsidRPr="00770BFA" w:rsidRDefault="00D9427E" w:rsidP="00B13CC4">
      <w:pPr>
        <w:pStyle w:val="FootnoteText"/>
        <w:spacing w:after="0" w:line="240" w:lineRule="auto"/>
        <w:ind w:firstLine="0"/>
        <w:rPr>
          <w:lang w:val="vi-VN"/>
        </w:rPr>
      </w:pPr>
      <w:r w:rsidRPr="00770BFA">
        <w:rPr>
          <w:rStyle w:val="FootnoteReference"/>
        </w:rPr>
        <w:footnoteRef/>
      </w:r>
      <w:r w:rsidRPr="00770BFA">
        <w:rPr>
          <w:lang w:val="vi-VN"/>
        </w:rPr>
        <w:t xml:space="preserve"> Theo quy định tại khoản 2 Điều 5 Luật Tổ chức Quốc hội thì Luật </w:t>
      </w:r>
      <w:r w:rsidRPr="00770BFA">
        <w:rPr>
          <w:color w:val="000000"/>
          <w:shd w:val="clear" w:color="auto" w:fill="FFFFFF"/>
          <w:lang w:val="vi-VN"/>
        </w:rPr>
        <w:t>cơ bản không quy định các nội dung về thủ tục hành chính, về quy trình, quy chuẩn chuyên môn, kỹ thuật và các nội dung có tính biến động cao.</w:t>
      </w:r>
    </w:p>
  </w:footnote>
  <w:footnote w:id="20">
    <w:p w14:paraId="4C542715" w14:textId="77777777" w:rsidR="00D9427E" w:rsidRPr="00770BFA" w:rsidRDefault="00D9427E" w:rsidP="00C67593">
      <w:pPr>
        <w:pStyle w:val="FootnoteText"/>
        <w:spacing w:after="60" w:line="240" w:lineRule="auto"/>
        <w:ind w:firstLine="0"/>
        <w:rPr>
          <w:lang w:val="vi-VN"/>
        </w:rPr>
      </w:pPr>
      <w:r w:rsidRPr="00C67593">
        <w:rPr>
          <w:rStyle w:val="FootnoteReference"/>
          <w:spacing w:val="-4"/>
        </w:rPr>
        <w:footnoteRef/>
      </w:r>
      <w:r w:rsidRPr="00C67593">
        <w:rPr>
          <w:spacing w:val="-4"/>
          <w:lang w:val="vi-VN"/>
        </w:rPr>
        <w:t xml:space="preserve"> Theo yêu cầu của Thủ tướng Chính phủ tại văn bản số 435/TTg-TCCV ngày 25/4/2026 của Thủ tướng Chính phủ</w:t>
      </w:r>
      <w:r w:rsidRPr="00770BFA">
        <w:rPr>
          <w:lang w:val="vi-VN"/>
        </w:rPr>
        <w:t>.</w:t>
      </w:r>
    </w:p>
  </w:footnote>
  <w:footnote w:id="21">
    <w:p w14:paraId="3F925E1B" w14:textId="1F721A0C" w:rsidR="00D9427E" w:rsidRPr="00770BFA" w:rsidRDefault="00D9427E" w:rsidP="00C67593">
      <w:pPr>
        <w:pStyle w:val="FootnoteText"/>
        <w:ind w:firstLine="0"/>
        <w:rPr>
          <w:lang w:val="vi-VN"/>
        </w:rPr>
      </w:pPr>
      <w:r w:rsidRPr="00770BFA">
        <w:rPr>
          <w:rStyle w:val="FootnoteReference"/>
        </w:rPr>
        <w:footnoteRef/>
      </w:r>
      <w:r w:rsidRPr="00770BFA">
        <w:rPr>
          <w:lang w:val="vi-VN"/>
        </w:rPr>
        <w:t xml:space="preserve"> </w:t>
      </w:r>
      <w:r w:rsidRPr="00770BFA">
        <w:rPr>
          <w:color w:val="000000" w:themeColor="text1"/>
          <w:lang w:val="af-ZA"/>
        </w:rPr>
        <w:t>“</w:t>
      </w:r>
      <w:r w:rsidRPr="00770BFA">
        <w:rPr>
          <w:i/>
          <w:color w:val="000000" w:themeColor="text1"/>
          <w:lang w:val="af-ZA"/>
        </w:rPr>
        <w:t>Người khuyết tật đang hưởng chính sách ưu đãi người có công với cách mạng; đang hưởng lương hưu, trợ cấp bảo hiểm xã hội hàng tháng thì không hưởng chính sách quy định tại khoản 1 Điều 44 của Luật này nhưng được hưởng chính sách quy định tại Luật này nếu pháp luật về người có công với cách mạng hoặc pháp luật về bảo hiểm xã hội chưa quy định”</w:t>
      </w:r>
    </w:p>
  </w:footnote>
  <w:footnote w:id="22">
    <w:p w14:paraId="028C4F74" w14:textId="3B1CE5E9" w:rsidR="00D9427E" w:rsidRPr="00770BFA" w:rsidRDefault="00D9427E" w:rsidP="00E80F06">
      <w:pPr>
        <w:pStyle w:val="FootnoteText"/>
        <w:ind w:firstLine="0"/>
        <w:rPr>
          <w:lang w:val="vi-VN"/>
        </w:rPr>
      </w:pPr>
      <w:r>
        <w:rPr>
          <w:rStyle w:val="FootnoteReference"/>
        </w:rPr>
        <w:footnoteRef/>
      </w:r>
      <w:r w:rsidRPr="00770BFA">
        <w:rPr>
          <w:lang w:val="vi-VN"/>
        </w:rPr>
        <w:t xml:space="preserve"> Tại Hội thảo lấy ý kiến dự án Luật do Bộ Tư pháp tổ chức ngày 01/7/2026.</w:t>
      </w:r>
    </w:p>
  </w:footnote>
  <w:footnote w:id="23">
    <w:p w14:paraId="79092033" w14:textId="32CE5D28" w:rsidR="00D9427E" w:rsidRPr="00770BFA" w:rsidRDefault="00D9427E" w:rsidP="00E80F06">
      <w:pPr>
        <w:pStyle w:val="FootnoteText"/>
        <w:ind w:firstLine="0"/>
        <w:rPr>
          <w:lang w:val="vi-VN"/>
        </w:rPr>
      </w:pPr>
      <w:r>
        <w:rPr>
          <w:rStyle w:val="FootnoteReference"/>
        </w:rPr>
        <w:footnoteRef/>
      </w:r>
      <w:r w:rsidRPr="00770BFA">
        <w:rPr>
          <w:lang w:val="vi-VN"/>
        </w:rPr>
        <w:t xml:space="preserve"> Theo Công văn số 5805/NHNN-PC ngày 02/7/2026 của Ngân hàng Nhà nước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5E055" w14:textId="3CBF723E" w:rsidR="00D9427E" w:rsidRDefault="00D9427E" w:rsidP="00AA44FA">
    <w:pPr>
      <w:pStyle w:val="Header"/>
      <w:spacing w:after="0" w:line="240" w:lineRule="auto"/>
      <w:ind w:firstLine="0"/>
      <w:jc w:val="center"/>
    </w:pPr>
    <w:r>
      <w:fldChar w:fldCharType="begin"/>
    </w:r>
    <w:r>
      <w:instrText xml:space="preserve"> PAGE   \* MERGEFORMAT </w:instrText>
    </w:r>
    <w:r>
      <w:fldChar w:fldCharType="separate"/>
    </w:r>
    <w:r w:rsidR="00E80F06">
      <w:rPr>
        <w:noProof/>
      </w:rPr>
      <w:t>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B170B5"/>
    <w:multiLevelType w:val="hybridMultilevel"/>
    <w:tmpl w:val="D62E54DC"/>
    <w:lvl w:ilvl="0" w:tplc="F4C4B0B6">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hideGrammatical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B1"/>
    <w:rsid w:val="000237AC"/>
    <w:rsid w:val="000378DE"/>
    <w:rsid w:val="0003796E"/>
    <w:rsid w:val="00042465"/>
    <w:rsid w:val="00043BAD"/>
    <w:rsid w:val="0004436D"/>
    <w:rsid w:val="00045B8C"/>
    <w:rsid w:val="00055920"/>
    <w:rsid w:val="00055D24"/>
    <w:rsid w:val="00056B50"/>
    <w:rsid w:val="00061DC4"/>
    <w:rsid w:val="00073A64"/>
    <w:rsid w:val="000834C2"/>
    <w:rsid w:val="000A053D"/>
    <w:rsid w:val="000A0974"/>
    <w:rsid w:val="000A6506"/>
    <w:rsid w:val="000B19FA"/>
    <w:rsid w:val="000E6145"/>
    <w:rsid w:val="000E6176"/>
    <w:rsid w:val="000F157E"/>
    <w:rsid w:val="000F7A21"/>
    <w:rsid w:val="001008AB"/>
    <w:rsid w:val="0011347B"/>
    <w:rsid w:val="001146E1"/>
    <w:rsid w:val="00115FFB"/>
    <w:rsid w:val="00121616"/>
    <w:rsid w:val="00123E23"/>
    <w:rsid w:val="00124889"/>
    <w:rsid w:val="00130AE4"/>
    <w:rsid w:val="00134BE9"/>
    <w:rsid w:val="0014286B"/>
    <w:rsid w:val="00144791"/>
    <w:rsid w:val="00147A02"/>
    <w:rsid w:val="00153183"/>
    <w:rsid w:val="001565DD"/>
    <w:rsid w:val="001575D0"/>
    <w:rsid w:val="00164A68"/>
    <w:rsid w:val="001715D8"/>
    <w:rsid w:val="001816ED"/>
    <w:rsid w:val="00192FC7"/>
    <w:rsid w:val="001A280E"/>
    <w:rsid w:val="001A4284"/>
    <w:rsid w:val="001C0F66"/>
    <w:rsid w:val="001C624A"/>
    <w:rsid w:val="001C7EF1"/>
    <w:rsid w:val="001D1516"/>
    <w:rsid w:val="001D26E6"/>
    <w:rsid w:val="001D45E0"/>
    <w:rsid w:val="001F3E71"/>
    <w:rsid w:val="00203F28"/>
    <w:rsid w:val="0020492A"/>
    <w:rsid w:val="00212AF9"/>
    <w:rsid w:val="00213399"/>
    <w:rsid w:val="00215E61"/>
    <w:rsid w:val="0022043D"/>
    <w:rsid w:val="00225056"/>
    <w:rsid w:val="00226348"/>
    <w:rsid w:val="00227DA4"/>
    <w:rsid w:val="002315E7"/>
    <w:rsid w:val="0023310E"/>
    <w:rsid w:val="00237300"/>
    <w:rsid w:val="002432E4"/>
    <w:rsid w:val="00243939"/>
    <w:rsid w:val="002472AA"/>
    <w:rsid w:val="002478E4"/>
    <w:rsid w:val="00257591"/>
    <w:rsid w:val="00257E43"/>
    <w:rsid w:val="00271584"/>
    <w:rsid w:val="0028699E"/>
    <w:rsid w:val="002874DE"/>
    <w:rsid w:val="0029736B"/>
    <w:rsid w:val="002A1181"/>
    <w:rsid w:val="002A4265"/>
    <w:rsid w:val="002A5ACB"/>
    <w:rsid w:val="002A7473"/>
    <w:rsid w:val="002B1B22"/>
    <w:rsid w:val="002B732E"/>
    <w:rsid w:val="002C1CAE"/>
    <w:rsid w:val="002C6575"/>
    <w:rsid w:val="002E3848"/>
    <w:rsid w:val="003124C9"/>
    <w:rsid w:val="00324F39"/>
    <w:rsid w:val="003262AD"/>
    <w:rsid w:val="00327090"/>
    <w:rsid w:val="00342A3C"/>
    <w:rsid w:val="00345419"/>
    <w:rsid w:val="00352301"/>
    <w:rsid w:val="00355170"/>
    <w:rsid w:val="0035640D"/>
    <w:rsid w:val="00357BD3"/>
    <w:rsid w:val="00360FDF"/>
    <w:rsid w:val="00367960"/>
    <w:rsid w:val="00370B92"/>
    <w:rsid w:val="00372247"/>
    <w:rsid w:val="00375833"/>
    <w:rsid w:val="00376B91"/>
    <w:rsid w:val="00381ADB"/>
    <w:rsid w:val="0038499D"/>
    <w:rsid w:val="00395C24"/>
    <w:rsid w:val="003A0079"/>
    <w:rsid w:val="003A02EA"/>
    <w:rsid w:val="003A1F1C"/>
    <w:rsid w:val="003A3EB2"/>
    <w:rsid w:val="003A476A"/>
    <w:rsid w:val="003A7DCE"/>
    <w:rsid w:val="003B09CB"/>
    <w:rsid w:val="003B406C"/>
    <w:rsid w:val="003B517E"/>
    <w:rsid w:val="003C4030"/>
    <w:rsid w:val="003C634F"/>
    <w:rsid w:val="003C7980"/>
    <w:rsid w:val="003D02BF"/>
    <w:rsid w:val="003E1E68"/>
    <w:rsid w:val="003E238F"/>
    <w:rsid w:val="003E5022"/>
    <w:rsid w:val="003E51FB"/>
    <w:rsid w:val="003E5A7D"/>
    <w:rsid w:val="003F051C"/>
    <w:rsid w:val="003F096A"/>
    <w:rsid w:val="003F2BE6"/>
    <w:rsid w:val="003F3A71"/>
    <w:rsid w:val="00405E95"/>
    <w:rsid w:val="004074F4"/>
    <w:rsid w:val="00410882"/>
    <w:rsid w:val="00423E9A"/>
    <w:rsid w:val="004318D4"/>
    <w:rsid w:val="0043469D"/>
    <w:rsid w:val="004405E7"/>
    <w:rsid w:val="0044064B"/>
    <w:rsid w:val="00443875"/>
    <w:rsid w:val="004454F2"/>
    <w:rsid w:val="004525D5"/>
    <w:rsid w:val="004530E8"/>
    <w:rsid w:val="0045703A"/>
    <w:rsid w:val="00464CD2"/>
    <w:rsid w:val="00465FC0"/>
    <w:rsid w:val="00474488"/>
    <w:rsid w:val="004763E0"/>
    <w:rsid w:val="004808D5"/>
    <w:rsid w:val="00480D8A"/>
    <w:rsid w:val="004810D2"/>
    <w:rsid w:val="0048554D"/>
    <w:rsid w:val="004857A3"/>
    <w:rsid w:val="00485DE9"/>
    <w:rsid w:val="00496D53"/>
    <w:rsid w:val="004A411D"/>
    <w:rsid w:val="004A4664"/>
    <w:rsid w:val="004A64E0"/>
    <w:rsid w:val="004A6C73"/>
    <w:rsid w:val="004A6DD7"/>
    <w:rsid w:val="004C253D"/>
    <w:rsid w:val="004C2C58"/>
    <w:rsid w:val="004C4BA5"/>
    <w:rsid w:val="004D51A8"/>
    <w:rsid w:val="004D5555"/>
    <w:rsid w:val="004E2E27"/>
    <w:rsid w:val="004F5385"/>
    <w:rsid w:val="004F705F"/>
    <w:rsid w:val="005030DD"/>
    <w:rsid w:val="005063E6"/>
    <w:rsid w:val="005074DD"/>
    <w:rsid w:val="00510C6C"/>
    <w:rsid w:val="005110B6"/>
    <w:rsid w:val="005144A9"/>
    <w:rsid w:val="00526AED"/>
    <w:rsid w:val="005279AB"/>
    <w:rsid w:val="00531558"/>
    <w:rsid w:val="0053766F"/>
    <w:rsid w:val="00547AF9"/>
    <w:rsid w:val="00547DCE"/>
    <w:rsid w:val="00560756"/>
    <w:rsid w:val="00561094"/>
    <w:rsid w:val="005640B4"/>
    <w:rsid w:val="0056452B"/>
    <w:rsid w:val="005673A0"/>
    <w:rsid w:val="00571F72"/>
    <w:rsid w:val="00572252"/>
    <w:rsid w:val="005A04F0"/>
    <w:rsid w:val="005A4B73"/>
    <w:rsid w:val="005A5A1F"/>
    <w:rsid w:val="005A650B"/>
    <w:rsid w:val="005A652D"/>
    <w:rsid w:val="005A74F2"/>
    <w:rsid w:val="005B041E"/>
    <w:rsid w:val="005D3727"/>
    <w:rsid w:val="005D4A05"/>
    <w:rsid w:val="005E6542"/>
    <w:rsid w:val="005E7EF1"/>
    <w:rsid w:val="005F1797"/>
    <w:rsid w:val="005F571A"/>
    <w:rsid w:val="005F78AF"/>
    <w:rsid w:val="00601306"/>
    <w:rsid w:val="00605D02"/>
    <w:rsid w:val="006120D8"/>
    <w:rsid w:val="0062066B"/>
    <w:rsid w:val="0062097F"/>
    <w:rsid w:val="00626F1F"/>
    <w:rsid w:val="0063182D"/>
    <w:rsid w:val="00632D4F"/>
    <w:rsid w:val="006341D6"/>
    <w:rsid w:val="00635AA6"/>
    <w:rsid w:val="00673F86"/>
    <w:rsid w:val="006A0A57"/>
    <w:rsid w:val="006A0C1B"/>
    <w:rsid w:val="006A2E63"/>
    <w:rsid w:val="006A3EC4"/>
    <w:rsid w:val="006B3223"/>
    <w:rsid w:val="006B74B7"/>
    <w:rsid w:val="006C03FD"/>
    <w:rsid w:val="006C4F28"/>
    <w:rsid w:val="006D09E9"/>
    <w:rsid w:val="006D0BFD"/>
    <w:rsid w:val="006E1DD0"/>
    <w:rsid w:val="006F012C"/>
    <w:rsid w:val="006F5DA1"/>
    <w:rsid w:val="007112CE"/>
    <w:rsid w:val="00715C66"/>
    <w:rsid w:val="00720EE6"/>
    <w:rsid w:val="00723F3B"/>
    <w:rsid w:val="00724730"/>
    <w:rsid w:val="007348ED"/>
    <w:rsid w:val="00734D63"/>
    <w:rsid w:val="0073641D"/>
    <w:rsid w:val="00746B71"/>
    <w:rsid w:val="00753F06"/>
    <w:rsid w:val="00770BFA"/>
    <w:rsid w:val="007731F2"/>
    <w:rsid w:val="00776B40"/>
    <w:rsid w:val="00776C1B"/>
    <w:rsid w:val="007773A1"/>
    <w:rsid w:val="007800A5"/>
    <w:rsid w:val="0078042C"/>
    <w:rsid w:val="00791DCB"/>
    <w:rsid w:val="007A13F9"/>
    <w:rsid w:val="007A49F9"/>
    <w:rsid w:val="007B540C"/>
    <w:rsid w:val="007C0849"/>
    <w:rsid w:val="007D2F5E"/>
    <w:rsid w:val="007D3319"/>
    <w:rsid w:val="007E1116"/>
    <w:rsid w:val="007E3356"/>
    <w:rsid w:val="007E3734"/>
    <w:rsid w:val="007E3DA7"/>
    <w:rsid w:val="0080270D"/>
    <w:rsid w:val="0081275D"/>
    <w:rsid w:val="00813764"/>
    <w:rsid w:val="0082250C"/>
    <w:rsid w:val="00836D30"/>
    <w:rsid w:val="00837824"/>
    <w:rsid w:val="00840036"/>
    <w:rsid w:val="0084163C"/>
    <w:rsid w:val="00844D51"/>
    <w:rsid w:val="00845220"/>
    <w:rsid w:val="00847715"/>
    <w:rsid w:val="008522BB"/>
    <w:rsid w:val="00855F2C"/>
    <w:rsid w:val="00856CCC"/>
    <w:rsid w:val="0085726A"/>
    <w:rsid w:val="00857BB6"/>
    <w:rsid w:val="008655E5"/>
    <w:rsid w:val="008723C7"/>
    <w:rsid w:val="008756BF"/>
    <w:rsid w:val="00875A35"/>
    <w:rsid w:val="008778D0"/>
    <w:rsid w:val="00882207"/>
    <w:rsid w:val="00891C61"/>
    <w:rsid w:val="00893773"/>
    <w:rsid w:val="00896E4E"/>
    <w:rsid w:val="00897A68"/>
    <w:rsid w:val="008A144D"/>
    <w:rsid w:val="008E4169"/>
    <w:rsid w:val="008E6900"/>
    <w:rsid w:val="008E6F88"/>
    <w:rsid w:val="008F105E"/>
    <w:rsid w:val="00900A18"/>
    <w:rsid w:val="00901343"/>
    <w:rsid w:val="009024A7"/>
    <w:rsid w:val="00904476"/>
    <w:rsid w:val="0090483C"/>
    <w:rsid w:val="00912DD1"/>
    <w:rsid w:val="00912F5C"/>
    <w:rsid w:val="00916A85"/>
    <w:rsid w:val="00916DC0"/>
    <w:rsid w:val="0092244F"/>
    <w:rsid w:val="009253B5"/>
    <w:rsid w:val="00933789"/>
    <w:rsid w:val="00937B30"/>
    <w:rsid w:val="00937B90"/>
    <w:rsid w:val="00940451"/>
    <w:rsid w:val="00954D66"/>
    <w:rsid w:val="00960FFA"/>
    <w:rsid w:val="0096474E"/>
    <w:rsid w:val="00964E6A"/>
    <w:rsid w:val="00971306"/>
    <w:rsid w:val="00974746"/>
    <w:rsid w:val="0097740A"/>
    <w:rsid w:val="00981823"/>
    <w:rsid w:val="00985C33"/>
    <w:rsid w:val="00986579"/>
    <w:rsid w:val="00986AFC"/>
    <w:rsid w:val="0099165B"/>
    <w:rsid w:val="009A1AB1"/>
    <w:rsid w:val="009A3CAC"/>
    <w:rsid w:val="009B0BF3"/>
    <w:rsid w:val="009B69D4"/>
    <w:rsid w:val="009C1CCF"/>
    <w:rsid w:val="009D1F5E"/>
    <w:rsid w:val="009D337F"/>
    <w:rsid w:val="009D381E"/>
    <w:rsid w:val="009D3F8C"/>
    <w:rsid w:val="009D4825"/>
    <w:rsid w:val="009E1051"/>
    <w:rsid w:val="009E3646"/>
    <w:rsid w:val="009F03D7"/>
    <w:rsid w:val="009F27E9"/>
    <w:rsid w:val="009F639B"/>
    <w:rsid w:val="00A036D6"/>
    <w:rsid w:val="00A044A5"/>
    <w:rsid w:val="00A062DF"/>
    <w:rsid w:val="00A06E70"/>
    <w:rsid w:val="00A107A4"/>
    <w:rsid w:val="00A11E19"/>
    <w:rsid w:val="00A12595"/>
    <w:rsid w:val="00A15972"/>
    <w:rsid w:val="00A16B88"/>
    <w:rsid w:val="00A224E8"/>
    <w:rsid w:val="00A30A6E"/>
    <w:rsid w:val="00A32D47"/>
    <w:rsid w:val="00A332F5"/>
    <w:rsid w:val="00A43192"/>
    <w:rsid w:val="00A4581A"/>
    <w:rsid w:val="00A54ABE"/>
    <w:rsid w:val="00A554BC"/>
    <w:rsid w:val="00A60E7F"/>
    <w:rsid w:val="00A85BFA"/>
    <w:rsid w:val="00A94235"/>
    <w:rsid w:val="00A944C4"/>
    <w:rsid w:val="00A95B22"/>
    <w:rsid w:val="00AA0906"/>
    <w:rsid w:val="00AA1974"/>
    <w:rsid w:val="00AA2CA7"/>
    <w:rsid w:val="00AA44FA"/>
    <w:rsid w:val="00AA7A79"/>
    <w:rsid w:val="00AB6AF9"/>
    <w:rsid w:val="00AC04AC"/>
    <w:rsid w:val="00AC1330"/>
    <w:rsid w:val="00AD12CF"/>
    <w:rsid w:val="00AD17EF"/>
    <w:rsid w:val="00AD540B"/>
    <w:rsid w:val="00AD62B4"/>
    <w:rsid w:val="00AD70AA"/>
    <w:rsid w:val="00AE06AD"/>
    <w:rsid w:val="00AF0C9F"/>
    <w:rsid w:val="00AF3153"/>
    <w:rsid w:val="00B01D9D"/>
    <w:rsid w:val="00B03B8A"/>
    <w:rsid w:val="00B06902"/>
    <w:rsid w:val="00B12871"/>
    <w:rsid w:val="00B13CC4"/>
    <w:rsid w:val="00B16FFE"/>
    <w:rsid w:val="00B378C6"/>
    <w:rsid w:val="00B37F73"/>
    <w:rsid w:val="00B433AE"/>
    <w:rsid w:val="00B44035"/>
    <w:rsid w:val="00B4515A"/>
    <w:rsid w:val="00B47DA2"/>
    <w:rsid w:val="00B5198E"/>
    <w:rsid w:val="00B5753D"/>
    <w:rsid w:val="00B60F68"/>
    <w:rsid w:val="00B659CF"/>
    <w:rsid w:val="00B66603"/>
    <w:rsid w:val="00B73F66"/>
    <w:rsid w:val="00B75B29"/>
    <w:rsid w:val="00B76630"/>
    <w:rsid w:val="00B91D93"/>
    <w:rsid w:val="00B965B6"/>
    <w:rsid w:val="00BA1F2B"/>
    <w:rsid w:val="00BA3365"/>
    <w:rsid w:val="00BA3B74"/>
    <w:rsid w:val="00BA3C67"/>
    <w:rsid w:val="00BA425C"/>
    <w:rsid w:val="00BA7C54"/>
    <w:rsid w:val="00BB20F4"/>
    <w:rsid w:val="00BB2609"/>
    <w:rsid w:val="00BC30E4"/>
    <w:rsid w:val="00BC6E1B"/>
    <w:rsid w:val="00BC7060"/>
    <w:rsid w:val="00BE08A4"/>
    <w:rsid w:val="00BE22DC"/>
    <w:rsid w:val="00BE6EC6"/>
    <w:rsid w:val="00BF6663"/>
    <w:rsid w:val="00C00A68"/>
    <w:rsid w:val="00C0482F"/>
    <w:rsid w:val="00C112AC"/>
    <w:rsid w:val="00C121EC"/>
    <w:rsid w:val="00C14017"/>
    <w:rsid w:val="00C16C6A"/>
    <w:rsid w:val="00C2394E"/>
    <w:rsid w:val="00C31EAF"/>
    <w:rsid w:val="00C32523"/>
    <w:rsid w:val="00C35AEC"/>
    <w:rsid w:val="00C4763F"/>
    <w:rsid w:val="00C47EDD"/>
    <w:rsid w:val="00C5155B"/>
    <w:rsid w:val="00C517D0"/>
    <w:rsid w:val="00C55080"/>
    <w:rsid w:val="00C55D77"/>
    <w:rsid w:val="00C55FFF"/>
    <w:rsid w:val="00C6144D"/>
    <w:rsid w:val="00C61C7D"/>
    <w:rsid w:val="00C64CC1"/>
    <w:rsid w:val="00C665AF"/>
    <w:rsid w:val="00C67593"/>
    <w:rsid w:val="00C67F85"/>
    <w:rsid w:val="00C74DAF"/>
    <w:rsid w:val="00C7538B"/>
    <w:rsid w:val="00C76FFF"/>
    <w:rsid w:val="00C807AA"/>
    <w:rsid w:val="00C829ED"/>
    <w:rsid w:val="00C93F3F"/>
    <w:rsid w:val="00C956C6"/>
    <w:rsid w:val="00C97145"/>
    <w:rsid w:val="00CA2349"/>
    <w:rsid w:val="00CA37E5"/>
    <w:rsid w:val="00CA741A"/>
    <w:rsid w:val="00CA74DF"/>
    <w:rsid w:val="00CB223C"/>
    <w:rsid w:val="00CB2284"/>
    <w:rsid w:val="00CB2496"/>
    <w:rsid w:val="00CB2927"/>
    <w:rsid w:val="00CB43EE"/>
    <w:rsid w:val="00CB7029"/>
    <w:rsid w:val="00CC29E4"/>
    <w:rsid w:val="00CD4FBC"/>
    <w:rsid w:val="00CE2151"/>
    <w:rsid w:val="00CF37F9"/>
    <w:rsid w:val="00CF38FE"/>
    <w:rsid w:val="00CF41C4"/>
    <w:rsid w:val="00CF70FB"/>
    <w:rsid w:val="00CF720B"/>
    <w:rsid w:val="00D02CA9"/>
    <w:rsid w:val="00D11E01"/>
    <w:rsid w:val="00D15D29"/>
    <w:rsid w:val="00D15F12"/>
    <w:rsid w:val="00D21A4C"/>
    <w:rsid w:val="00D24478"/>
    <w:rsid w:val="00D31440"/>
    <w:rsid w:val="00D33A51"/>
    <w:rsid w:val="00D3412D"/>
    <w:rsid w:val="00D45E3F"/>
    <w:rsid w:val="00D548A2"/>
    <w:rsid w:val="00D554B7"/>
    <w:rsid w:val="00D6358C"/>
    <w:rsid w:val="00D66909"/>
    <w:rsid w:val="00D670FB"/>
    <w:rsid w:val="00D80F45"/>
    <w:rsid w:val="00D82AD3"/>
    <w:rsid w:val="00D90BD9"/>
    <w:rsid w:val="00D9427E"/>
    <w:rsid w:val="00D95DC3"/>
    <w:rsid w:val="00D96CD7"/>
    <w:rsid w:val="00DA2094"/>
    <w:rsid w:val="00DB3098"/>
    <w:rsid w:val="00DB48B0"/>
    <w:rsid w:val="00DB799C"/>
    <w:rsid w:val="00DC5B38"/>
    <w:rsid w:val="00DC674E"/>
    <w:rsid w:val="00DD08D0"/>
    <w:rsid w:val="00DD7E7D"/>
    <w:rsid w:val="00DE1BDF"/>
    <w:rsid w:val="00DE4375"/>
    <w:rsid w:val="00DE655C"/>
    <w:rsid w:val="00DF199B"/>
    <w:rsid w:val="00E10832"/>
    <w:rsid w:val="00E12473"/>
    <w:rsid w:val="00E20370"/>
    <w:rsid w:val="00E20DC0"/>
    <w:rsid w:val="00E23F9C"/>
    <w:rsid w:val="00E24E50"/>
    <w:rsid w:val="00E32A19"/>
    <w:rsid w:val="00E34A39"/>
    <w:rsid w:val="00E4161C"/>
    <w:rsid w:val="00E416AF"/>
    <w:rsid w:val="00E44E18"/>
    <w:rsid w:val="00E47AB6"/>
    <w:rsid w:val="00E66305"/>
    <w:rsid w:val="00E669AD"/>
    <w:rsid w:val="00E75F97"/>
    <w:rsid w:val="00E80F06"/>
    <w:rsid w:val="00E91767"/>
    <w:rsid w:val="00EA6290"/>
    <w:rsid w:val="00EB3D46"/>
    <w:rsid w:val="00EC51FA"/>
    <w:rsid w:val="00ED5FA2"/>
    <w:rsid w:val="00ED78BA"/>
    <w:rsid w:val="00EE4CA2"/>
    <w:rsid w:val="00EF0E08"/>
    <w:rsid w:val="00F00D3A"/>
    <w:rsid w:val="00F037BD"/>
    <w:rsid w:val="00F04CA1"/>
    <w:rsid w:val="00F053CD"/>
    <w:rsid w:val="00F17EFC"/>
    <w:rsid w:val="00F217F3"/>
    <w:rsid w:val="00F22C92"/>
    <w:rsid w:val="00F22D8D"/>
    <w:rsid w:val="00F277FA"/>
    <w:rsid w:val="00F40D7A"/>
    <w:rsid w:val="00F42499"/>
    <w:rsid w:val="00F67FE8"/>
    <w:rsid w:val="00F76D5C"/>
    <w:rsid w:val="00F77B5B"/>
    <w:rsid w:val="00F80AF4"/>
    <w:rsid w:val="00F82248"/>
    <w:rsid w:val="00F84D05"/>
    <w:rsid w:val="00F86341"/>
    <w:rsid w:val="00F9120F"/>
    <w:rsid w:val="00F96A7E"/>
    <w:rsid w:val="00FA5161"/>
    <w:rsid w:val="00FB11B3"/>
    <w:rsid w:val="00FB12C4"/>
    <w:rsid w:val="00FB4EBE"/>
    <w:rsid w:val="00FC1468"/>
    <w:rsid w:val="00FC765F"/>
    <w:rsid w:val="00FD33EA"/>
    <w:rsid w:val="00FD70FE"/>
    <w:rsid w:val="00FE095F"/>
    <w:rsid w:val="00FE6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3C80D"/>
  <w15:chartTrackingRefBased/>
  <w15:docId w15:val="{9F481975-D60C-4755-B0D7-7FE5CC4A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6A7E"/>
    <w:pPr>
      <w:adjustRightInd w:val="0"/>
      <w:snapToGrid w:val="0"/>
      <w:spacing w:after="120" w:line="264" w:lineRule="auto"/>
      <w:ind w:firstLine="720"/>
      <w:jc w:val="both"/>
    </w:pPr>
    <w:rPr>
      <w:rFonts w:ascii="Times New Roman" w:eastAsia="Times New Roman" w:hAnsi="Times New Roman" w:cs="Times New Roman"/>
      <w:sz w:val="28"/>
      <w:szCs w:val="28"/>
    </w:rPr>
  </w:style>
  <w:style w:type="paragraph" w:styleId="Heading2">
    <w:name w:val="heading 2"/>
    <w:basedOn w:val="Normal"/>
    <w:next w:val="Normal"/>
    <w:link w:val="Heading2Char"/>
    <w:autoRedefine/>
    <w:uiPriority w:val="9"/>
    <w:semiHidden/>
    <w:unhideWhenUsed/>
    <w:qFormat/>
    <w:rsid w:val="00D24478"/>
    <w:pPr>
      <w:keepNext/>
      <w:keepLines/>
      <w:adjustRightInd/>
      <w:snapToGrid/>
      <w:spacing w:before="120" w:after="0" w:line="324" w:lineRule="auto"/>
      <w:ind w:firstLine="0"/>
      <w:jc w:val="left"/>
      <w:outlineLvl w:val="1"/>
    </w:pPr>
    <w:rPr>
      <w:rFonts w:eastAsiaTheme="majorEastAsia" w:cstheme="majorBidi"/>
      <w:b/>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AB1"/>
    <w:pPr>
      <w:tabs>
        <w:tab w:val="center" w:pos="4680"/>
        <w:tab w:val="right" w:pos="9360"/>
      </w:tabs>
    </w:pPr>
  </w:style>
  <w:style w:type="character" w:customStyle="1" w:styleId="HeaderChar">
    <w:name w:val="Header Char"/>
    <w:basedOn w:val="DefaultParagraphFont"/>
    <w:link w:val="Header"/>
    <w:uiPriority w:val="99"/>
    <w:rsid w:val="009A1AB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A1AB1"/>
    <w:pPr>
      <w:tabs>
        <w:tab w:val="center" w:pos="4680"/>
        <w:tab w:val="right" w:pos="9360"/>
      </w:tabs>
    </w:pPr>
  </w:style>
  <w:style w:type="character" w:customStyle="1" w:styleId="FooterChar">
    <w:name w:val="Footer Char"/>
    <w:basedOn w:val="DefaultParagraphFont"/>
    <w:link w:val="Footer"/>
    <w:uiPriority w:val="99"/>
    <w:rsid w:val="009A1AB1"/>
    <w:rPr>
      <w:rFonts w:ascii="Times New Roman" w:eastAsia="Times New Roman" w:hAnsi="Times New Roman" w:cs="Times New Roman"/>
      <w:sz w:val="28"/>
      <w:szCs w:val="28"/>
    </w:rPr>
  </w:style>
  <w:style w:type="character" w:styleId="PageNumber">
    <w:name w:val="page number"/>
    <w:basedOn w:val="DefaultParagraphFont"/>
    <w:rsid w:val="009A1AB1"/>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unhideWhenUsed/>
    <w:qFormat/>
    <w:rsid w:val="009A1AB1"/>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A1AB1"/>
    <w:rPr>
      <w:rFonts w:ascii="Times New Roman" w:eastAsia="Times New Roman" w:hAnsi="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link w:val="Char2"/>
    <w:uiPriority w:val="99"/>
    <w:unhideWhenUsed/>
    <w:qFormat/>
    <w:rsid w:val="009A1AB1"/>
    <w:rPr>
      <w:vertAlign w:val="superscript"/>
    </w:rPr>
  </w:style>
  <w:style w:type="paragraph" w:customStyle="1" w:styleId="Char2">
    <w:name w:val="Char2"/>
    <w:basedOn w:val="Normal"/>
    <w:link w:val="FootnoteReference"/>
    <w:uiPriority w:val="99"/>
    <w:rsid w:val="009A1AB1"/>
    <w:pPr>
      <w:spacing w:after="160" w:line="240" w:lineRule="exact"/>
    </w:pPr>
    <w:rPr>
      <w:rFonts w:asciiTheme="minorHAnsi" w:eastAsiaTheme="minorHAnsi" w:hAnsiTheme="minorHAnsi" w:cstheme="minorBidi"/>
      <w:sz w:val="22"/>
      <w:szCs w:val="22"/>
      <w:vertAlign w:val="superscript"/>
    </w:rPr>
  </w:style>
  <w:style w:type="character" w:styleId="Hyperlink">
    <w:name w:val="Hyperlink"/>
    <w:basedOn w:val="DefaultParagraphFont"/>
    <w:uiPriority w:val="99"/>
    <w:unhideWhenUsed/>
    <w:rsid w:val="009A1AB1"/>
    <w:rPr>
      <w:color w:val="0000FF"/>
      <w:u w:val="single"/>
    </w:rPr>
  </w:style>
  <w:style w:type="character" w:customStyle="1" w:styleId="fontstyle01">
    <w:name w:val="fontstyle01"/>
    <w:basedOn w:val="DefaultParagraphFont"/>
    <w:rsid w:val="009A1AB1"/>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A1AB1"/>
    <w:rPr>
      <w:rFonts w:ascii="TimesNewRomanPS-BoldItalicMT" w:hAnsi="TimesNewRomanPS-BoldItalicMT" w:hint="default"/>
      <w:b/>
      <w:bCs/>
      <w:i/>
      <w:iCs/>
      <w:color w:val="000000"/>
      <w:sz w:val="28"/>
      <w:szCs w:val="28"/>
    </w:rPr>
  </w:style>
  <w:style w:type="paragraph" w:customStyle="1" w:styleId="isselectedend">
    <w:name w:val="isselectedend"/>
    <w:basedOn w:val="Normal"/>
    <w:rsid w:val="009A1AB1"/>
    <w:pPr>
      <w:adjustRightInd/>
      <w:snapToGrid/>
      <w:spacing w:before="100" w:beforeAutospacing="1" w:after="100" w:afterAutospacing="1" w:line="240" w:lineRule="auto"/>
      <w:ind w:firstLine="0"/>
      <w:jc w:val="left"/>
    </w:pPr>
    <w:rPr>
      <w:sz w:val="24"/>
      <w:szCs w:val="24"/>
      <w:lang w:val="vi-VN" w:eastAsia="vi-VN"/>
    </w:rPr>
  </w:style>
  <w:style w:type="character" w:customStyle="1" w:styleId="Heading2Char">
    <w:name w:val="Heading 2 Char"/>
    <w:basedOn w:val="DefaultParagraphFont"/>
    <w:link w:val="Heading2"/>
    <w:uiPriority w:val="9"/>
    <w:semiHidden/>
    <w:rsid w:val="00D24478"/>
    <w:rPr>
      <w:rFonts w:ascii="Times New Roman" w:eastAsiaTheme="majorEastAsia" w:hAnsi="Times New Roman" w:cstheme="majorBidi"/>
      <w:b/>
      <w:kern w:val="2"/>
      <w:sz w:val="26"/>
      <w:szCs w:val="26"/>
      <w14:ligatures w14:val="standardContextual"/>
    </w:rPr>
  </w:style>
  <w:style w:type="paragraph" w:styleId="ListParagraph">
    <w:name w:val="List Paragraph"/>
    <w:basedOn w:val="Normal"/>
    <w:uiPriority w:val="34"/>
    <w:qFormat/>
    <w:rsid w:val="00CE2151"/>
    <w:pPr>
      <w:ind w:left="720"/>
      <w:contextualSpacing/>
    </w:pPr>
  </w:style>
  <w:style w:type="paragraph" w:styleId="NormalWeb">
    <w:name w:val="Normal (Web)"/>
    <w:basedOn w:val="Normal"/>
    <w:uiPriority w:val="99"/>
    <w:unhideWhenUsed/>
    <w:rsid w:val="00940451"/>
    <w:pPr>
      <w:adjustRightInd/>
      <w:snapToGrid/>
      <w:spacing w:before="100" w:beforeAutospacing="1" w:after="100" w:afterAutospacing="1" w:line="240" w:lineRule="auto"/>
      <w:ind w:firstLine="0"/>
      <w:jc w:val="left"/>
    </w:pPr>
    <w:rPr>
      <w:sz w:val="24"/>
      <w:szCs w:val="24"/>
    </w:rPr>
  </w:style>
  <w:style w:type="paragraph" w:styleId="BalloonText">
    <w:name w:val="Balloon Text"/>
    <w:basedOn w:val="Normal"/>
    <w:link w:val="BalloonTextChar"/>
    <w:uiPriority w:val="99"/>
    <w:semiHidden/>
    <w:unhideWhenUsed/>
    <w:rsid w:val="00DB48B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B48B0"/>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5A5A1F"/>
    <w:rPr>
      <w:sz w:val="16"/>
      <w:szCs w:val="16"/>
    </w:rPr>
  </w:style>
  <w:style w:type="paragraph" w:styleId="CommentText">
    <w:name w:val="annotation text"/>
    <w:basedOn w:val="Normal"/>
    <w:link w:val="CommentTextChar"/>
    <w:uiPriority w:val="99"/>
    <w:semiHidden/>
    <w:unhideWhenUsed/>
    <w:rsid w:val="005A5A1F"/>
    <w:pPr>
      <w:spacing w:line="240" w:lineRule="auto"/>
    </w:pPr>
    <w:rPr>
      <w:sz w:val="20"/>
      <w:szCs w:val="20"/>
    </w:rPr>
  </w:style>
  <w:style w:type="character" w:customStyle="1" w:styleId="CommentTextChar">
    <w:name w:val="Comment Text Char"/>
    <w:basedOn w:val="DefaultParagraphFont"/>
    <w:link w:val="CommentText"/>
    <w:uiPriority w:val="99"/>
    <w:semiHidden/>
    <w:rsid w:val="005A5A1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5A1F"/>
    <w:rPr>
      <w:b/>
      <w:bCs/>
    </w:rPr>
  </w:style>
  <w:style w:type="character" w:customStyle="1" w:styleId="CommentSubjectChar">
    <w:name w:val="Comment Subject Char"/>
    <w:basedOn w:val="CommentTextChar"/>
    <w:link w:val="CommentSubject"/>
    <w:uiPriority w:val="99"/>
    <w:semiHidden/>
    <w:rsid w:val="005A5A1F"/>
    <w:rPr>
      <w:rFonts w:ascii="Times New Roman" w:eastAsia="Times New Roman" w:hAnsi="Times New Roman" w:cs="Times New Roman"/>
      <w:b/>
      <w:bCs/>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rsid w:val="004808D5"/>
    <w:pPr>
      <w:adjustRightInd/>
      <w:snapToGrid/>
      <w:spacing w:before="120" w:line="240" w:lineRule="exact"/>
      <w:ind w:firstLine="0"/>
    </w:pPr>
    <w:rPr>
      <w:rFonts w:eastAsiaTheme="minorHAnsi"/>
      <w:kern w:val="2"/>
      <w:vertAlign w:val="superscript"/>
      <w14:ligatures w14:val="standardContextual"/>
    </w:rPr>
  </w:style>
  <w:style w:type="paragraph" w:styleId="NoSpacing">
    <w:name w:val="No Spacing"/>
    <w:uiPriority w:val="1"/>
    <w:qFormat/>
    <w:rsid w:val="00C67593"/>
    <w:pPr>
      <w:adjustRightInd w:val="0"/>
      <w:snapToGrid w:val="0"/>
      <w:spacing w:after="0" w:line="240" w:lineRule="auto"/>
      <w:ind w:firstLine="72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279876">
      <w:bodyDiv w:val="1"/>
      <w:marLeft w:val="0"/>
      <w:marRight w:val="0"/>
      <w:marTop w:val="0"/>
      <w:marBottom w:val="0"/>
      <w:divBdr>
        <w:top w:val="none" w:sz="0" w:space="0" w:color="auto"/>
        <w:left w:val="none" w:sz="0" w:space="0" w:color="auto"/>
        <w:bottom w:val="none" w:sz="0" w:space="0" w:color="auto"/>
        <w:right w:val="none" w:sz="0" w:space="0" w:color="auto"/>
      </w:divBdr>
    </w:div>
    <w:div w:id="322053006">
      <w:bodyDiv w:val="1"/>
      <w:marLeft w:val="0"/>
      <w:marRight w:val="0"/>
      <w:marTop w:val="0"/>
      <w:marBottom w:val="0"/>
      <w:divBdr>
        <w:top w:val="none" w:sz="0" w:space="0" w:color="auto"/>
        <w:left w:val="none" w:sz="0" w:space="0" w:color="auto"/>
        <w:bottom w:val="none" w:sz="0" w:space="0" w:color="auto"/>
        <w:right w:val="none" w:sz="0" w:space="0" w:color="auto"/>
      </w:divBdr>
    </w:div>
    <w:div w:id="330182815">
      <w:bodyDiv w:val="1"/>
      <w:marLeft w:val="0"/>
      <w:marRight w:val="0"/>
      <w:marTop w:val="0"/>
      <w:marBottom w:val="0"/>
      <w:divBdr>
        <w:top w:val="none" w:sz="0" w:space="0" w:color="auto"/>
        <w:left w:val="none" w:sz="0" w:space="0" w:color="auto"/>
        <w:bottom w:val="none" w:sz="0" w:space="0" w:color="auto"/>
        <w:right w:val="none" w:sz="0" w:space="0" w:color="auto"/>
      </w:divBdr>
    </w:div>
    <w:div w:id="332102007">
      <w:bodyDiv w:val="1"/>
      <w:marLeft w:val="0"/>
      <w:marRight w:val="0"/>
      <w:marTop w:val="0"/>
      <w:marBottom w:val="0"/>
      <w:divBdr>
        <w:top w:val="none" w:sz="0" w:space="0" w:color="auto"/>
        <w:left w:val="none" w:sz="0" w:space="0" w:color="auto"/>
        <w:bottom w:val="none" w:sz="0" w:space="0" w:color="auto"/>
        <w:right w:val="none" w:sz="0" w:space="0" w:color="auto"/>
      </w:divBdr>
    </w:div>
    <w:div w:id="1179782164">
      <w:bodyDiv w:val="1"/>
      <w:marLeft w:val="0"/>
      <w:marRight w:val="0"/>
      <w:marTop w:val="0"/>
      <w:marBottom w:val="0"/>
      <w:divBdr>
        <w:top w:val="none" w:sz="0" w:space="0" w:color="auto"/>
        <w:left w:val="none" w:sz="0" w:space="0" w:color="auto"/>
        <w:bottom w:val="none" w:sz="0" w:space="0" w:color="auto"/>
        <w:right w:val="none" w:sz="0" w:space="0" w:color="auto"/>
      </w:divBdr>
    </w:div>
    <w:div w:id="1393963848">
      <w:bodyDiv w:val="1"/>
      <w:marLeft w:val="0"/>
      <w:marRight w:val="0"/>
      <w:marTop w:val="0"/>
      <w:marBottom w:val="0"/>
      <w:divBdr>
        <w:top w:val="none" w:sz="0" w:space="0" w:color="auto"/>
        <w:left w:val="none" w:sz="0" w:space="0" w:color="auto"/>
        <w:bottom w:val="none" w:sz="0" w:space="0" w:color="auto"/>
        <w:right w:val="none" w:sz="0" w:space="0" w:color="auto"/>
      </w:divBdr>
    </w:div>
    <w:div w:id="1446460112">
      <w:bodyDiv w:val="1"/>
      <w:marLeft w:val="0"/>
      <w:marRight w:val="0"/>
      <w:marTop w:val="0"/>
      <w:marBottom w:val="0"/>
      <w:divBdr>
        <w:top w:val="none" w:sz="0" w:space="0" w:color="auto"/>
        <w:left w:val="none" w:sz="0" w:space="0" w:color="auto"/>
        <w:bottom w:val="none" w:sz="0" w:space="0" w:color="auto"/>
        <w:right w:val="none" w:sz="0" w:space="0" w:color="auto"/>
      </w:divBdr>
    </w:div>
    <w:div w:id="1455634550">
      <w:bodyDiv w:val="1"/>
      <w:marLeft w:val="0"/>
      <w:marRight w:val="0"/>
      <w:marTop w:val="0"/>
      <w:marBottom w:val="0"/>
      <w:divBdr>
        <w:top w:val="none" w:sz="0" w:space="0" w:color="auto"/>
        <w:left w:val="none" w:sz="0" w:space="0" w:color="auto"/>
        <w:bottom w:val="none" w:sz="0" w:space="0" w:color="auto"/>
        <w:right w:val="none" w:sz="0" w:space="0" w:color="auto"/>
      </w:divBdr>
    </w:div>
    <w:div w:id="1586524805">
      <w:bodyDiv w:val="1"/>
      <w:marLeft w:val="0"/>
      <w:marRight w:val="0"/>
      <w:marTop w:val="0"/>
      <w:marBottom w:val="0"/>
      <w:divBdr>
        <w:top w:val="none" w:sz="0" w:space="0" w:color="auto"/>
        <w:left w:val="none" w:sz="0" w:space="0" w:color="auto"/>
        <w:bottom w:val="none" w:sz="0" w:space="0" w:color="auto"/>
        <w:right w:val="none" w:sz="0" w:space="0" w:color="auto"/>
      </w:divBdr>
    </w:div>
    <w:div w:id="1953784421">
      <w:bodyDiv w:val="1"/>
      <w:marLeft w:val="0"/>
      <w:marRight w:val="0"/>
      <w:marTop w:val="0"/>
      <w:marBottom w:val="0"/>
      <w:divBdr>
        <w:top w:val="none" w:sz="0" w:space="0" w:color="auto"/>
        <w:left w:val="none" w:sz="0" w:space="0" w:color="auto"/>
        <w:bottom w:val="none" w:sz="0" w:space="0" w:color="auto"/>
        <w:right w:val="none" w:sz="0" w:space="0" w:color="auto"/>
      </w:divBdr>
    </w:div>
    <w:div w:id="2020887857">
      <w:bodyDiv w:val="1"/>
      <w:marLeft w:val="0"/>
      <w:marRight w:val="0"/>
      <w:marTop w:val="0"/>
      <w:marBottom w:val="0"/>
      <w:divBdr>
        <w:top w:val="none" w:sz="0" w:space="0" w:color="auto"/>
        <w:left w:val="none" w:sz="0" w:space="0" w:color="auto"/>
        <w:bottom w:val="none" w:sz="0" w:space="0" w:color="auto"/>
        <w:right w:val="none" w:sz="0" w:space="0" w:color="auto"/>
      </w:divBdr>
    </w:div>
    <w:div w:id="202304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25-so-63-2025-QH15-639242.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06AC8-F4C6-4050-B926-350606B45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24</Pages>
  <Words>8447</Words>
  <Characters>48154</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cp:lastPrinted>2026-07-16T09:25:00Z</cp:lastPrinted>
  <dcterms:created xsi:type="dcterms:W3CDTF">2026-07-10T02:28:00Z</dcterms:created>
  <dcterms:modified xsi:type="dcterms:W3CDTF">2026-07-17T02:25:00Z</dcterms:modified>
</cp:coreProperties>
</file>